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72BB7" w14:textId="5CE2529E"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C46CE1">
        <w:rPr>
          <w:rFonts w:ascii="Arial" w:hAnsi="Arial" w:cs="Arial"/>
          <w:b/>
          <w:sz w:val="24"/>
          <w:lang w:val="en-US"/>
        </w:rPr>
        <w:t>5</w:t>
      </w:r>
      <w:r w:rsidR="00466E59">
        <w:rPr>
          <w:rFonts w:ascii="Arial" w:hAnsi="Arial" w:cs="Arial"/>
          <w:b/>
          <w:sz w:val="24"/>
          <w:lang w:val="en-US"/>
        </w:rPr>
        <w:t xml:space="preserve"> </w:t>
      </w:r>
      <w:r w:rsidR="00466E59" w:rsidRPr="00466E59">
        <w:rPr>
          <w:rFonts w:ascii="Arial" w:hAnsi="Arial" w:cs="Arial"/>
          <w:b/>
          <w:sz w:val="24"/>
          <w:lang w:val="en-US"/>
        </w:rPr>
        <w:t>#</w:t>
      </w:r>
      <w:r w:rsidR="00C46CE1">
        <w:rPr>
          <w:rFonts w:ascii="Arial" w:hAnsi="Arial" w:cs="Arial"/>
          <w:b/>
          <w:sz w:val="24"/>
          <w:lang w:val="en-US"/>
        </w:rPr>
        <w:t>84</w:t>
      </w:r>
      <w:r w:rsidR="00AE116C" w:rsidRPr="00052390">
        <w:rPr>
          <w:rFonts w:ascii="Arial" w:hAnsi="Arial" w:cs="Arial"/>
          <w:b/>
          <w:sz w:val="24"/>
          <w:lang w:val="en-US"/>
        </w:rPr>
        <w:tab/>
      </w:r>
      <w:r w:rsidR="00AE116C" w:rsidRPr="00052390">
        <w:rPr>
          <w:rFonts w:ascii="Arial" w:hAnsi="Arial" w:cs="Arial"/>
          <w:b/>
          <w:sz w:val="24"/>
          <w:lang w:val="en-US"/>
        </w:rPr>
        <w:tab/>
      </w:r>
      <w:r w:rsidR="00AE541D" w:rsidRPr="00AE541D">
        <w:rPr>
          <w:rFonts w:ascii="Arial" w:hAnsi="Arial" w:cs="Arial"/>
          <w:b/>
          <w:sz w:val="24"/>
          <w:lang w:val="en-US"/>
        </w:rPr>
        <w:t>R5-196815</w:t>
      </w:r>
      <w:r w:rsidR="00AE116C" w:rsidRPr="00052390">
        <w:rPr>
          <w:rFonts w:ascii="Arial" w:hAnsi="Arial" w:cs="Arial"/>
          <w:b/>
          <w:sz w:val="24"/>
          <w:lang w:val="en-US"/>
        </w:rPr>
        <w:br/>
      </w:r>
      <w:r w:rsidR="00B24E76" w:rsidRPr="00B24E76">
        <w:rPr>
          <w:rFonts w:ascii="Arial" w:hAnsi="Arial" w:cs="Arial"/>
          <w:b/>
          <w:sz w:val="24"/>
        </w:rPr>
        <w:t>Ljubljana</w:t>
      </w:r>
      <w:r w:rsidRPr="00DD1C07">
        <w:rPr>
          <w:rFonts w:ascii="Arial" w:hAnsi="Arial" w:cs="Arial"/>
          <w:b/>
          <w:sz w:val="24"/>
        </w:rPr>
        <w:t xml:space="preserve">, </w:t>
      </w:r>
      <w:r w:rsidR="00B24E76">
        <w:rPr>
          <w:rFonts w:ascii="Arial" w:hAnsi="Arial" w:cs="Arial"/>
          <w:b/>
          <w:sz w:val="24"/>
        </w:rPr>
        <w:t>SI</w:t>
      </w:r>
      <w:r w:rsidRPr="00DD1C07">
        <w:rPr>
          <w:rFonts w:ascii="Arial" w:hAnsi="Arial" w:cs="Arial"/>
          <w:b/>
          <w:sz w:val="24"/>
        </w:rPr>
        <w:t xml:space="preserve">, </w:t>
      </w:r>
      <w:r w:rsidR="00B24E76" w:rsidRPr="00B24E76">
        <w:rPr>
          <w:rFonts w:ascii="Arial" w:hAnsi="Arial" w:cs="Arial"/>
          <w:b/>
          <w:sz w:val="24"/>
        </w:rPr>
        <w:t xml:space="preserve">26 - 30 Aug 2019 </w:t>
      </w:r>
    </w:p>
    <w:bookmarkEnd w:id="0"/>
    <w:p w14:paraId="47B72BB8" w14:textId="77777777" w:rsidR="00816C9D" w:rsidRPr="0008103A" w:rsidRDefault="00816C9D" w:rsidP="00816C9D">
      <w:pPr>
        <w:rPr>
          <w:rFonts w:ascii="Arial" w:hAnsi="Arial" w:cs="Arial"/>
          <w:b/>
          <w:sz w:val="24"/>
          <w:szCs w:val="24"/>
        </w:rPr>
      </w:pPr>
    </w:p>
    <w:p w14:paraId="47B72BB9" w14:textId="628E529C"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AE541D" w:rsidRPr="00AE541D">
        <w:rPr>
          <w:rFonts w:ascii="Arial" w:hAnsi="Arial" w:cs="Arial"/>
          <w:sz w:val="24"/>
          <w:szCs w:val="24"/>
        </w:rPr>
        <w:t>5.3.5.17</w:t>
      </w:r>
    </w:p>
    <w:p w14:paraId="47B72BBA"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47B72BBB" w14:textId="12D4CB9E"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ED5D53" w:rsidRPr="00AE541D">
        <w:rPr>
          <w:rFonts w:ascii="Arial" w:hAnsi="Arial" w:cs="Arial"/>
          <w:sz w:val="24"/>
          <w:szCs w:val="24"/>
        </w:rPr>
        <w:t>Proposed Text for Spurious Emissions QoQZ Procedure</w:t>
      </w:r>
      <w:r w:rsidR="00861C5F">
        <w:rPr>
          <w:rFonts w:ascii="Arial" w:hAnsi="Arial" w:cs="Arial"/>
          <w:b/>
          <w:sz w:val="24"/>
          <w:szCs w:val="24"/>
        </w:rPr>
        <w:t xml:space="preserve"> </w:t>
      </w:r>
      <w:bookmarkEnd w:id="3"/>
    </w:p>
    <w:p w14:paraId="47B72BBC" w14:textId="7EF5253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7C5F4F">
        <w:rPr>
          <w:rFonts w:ascii="Arial" w:hAnsi="Arial" w:cs="Arial"/>
          <w:sz w:val="24"/>
          <w:szCs w:val="24"/>
        </w:rPr>
        <w:t>Discussion and Endorsement</w:t>
      </w:r>
    </w:p>
    <w:bookmarkEnd w:id="1"/>
    <w:p w14:paraId="47B72BBD" w14:textId="77777777" w:rsidR="00816C9D" w:rsidRDefault="00816C9D" w:rsidP="001E1CF6">
      <w:pPr>
        <w:pStyle w:val="Heading1"/>
        <w:ind w:left="567" w:hanging="567"/>
      </w:pPr>
      <w:r w:rsidRPr="00647B25">
        <w:t>Introduction</w:t>
      </w:r>
    </w:p>
    <w:p w14:paraId="47B72BBE" w14:textId="7BC8D2BC" w:rsidR="000606FD" w:rsidRDefault="004F1984" w:rsidP="000606FD">
      <w:pPr>
        <w:ind w:left="48"/>
        <w:rPr>
          <w:rFonts w:eastAsia="Batang"/>
        </w:rPr>
      </w:pPr>
      <w:r>
        <w:rPr>
          <w:rFonts w:eastAsia="Batang"/>
        </w:rPr>
        <w:t xml:space="preserve">This contribution is </w:t>
      </w:r>
      <w:r w:rsidR="0045714B">
        <w:rPr>
          <w:rFonts w:eastAsia="Batang"/>
        </w:rPr>
        <w:t>introducing</w:t>
      </w:r>
      <w:r>
        <w:rPr>
          <w:rFonts w:eastAsia="Batang"/>
        </w:rPr>
        <w:t xml:space="preserve"> draft text for the Spurious Emissions Quality of Quiet Zone (QoQZ) procedure.</w:t>
      </w:r>
    </w:p>
    <w:p w14:paraId="47B72BBF" w14:textId="77777777" w:rsidR="0053435C" w:rsidRDefault="00AF0F4C" w:rsidP="0053435C">
      <w:pPr>
        <w:pStyle w:val="Heading1"/>
        <w:ind w:left="567" w:hanging="567"/>
      </w:pPr>
      <w:r>
        <w:t>Discussion</w:t>
      </w:r>
    </w:p>
    <w:p w14:paraId="47B72BC0" w14:textId="61C46C6A" w:rsidR="00E03F11" w:rsidRDefault="000D68FF" w:rsidP="00E03F11">
      <w:r>
        <w:t>Spurious emissions test</w:t>
      </w:r>
      <w:r w:rsidR="00C03767">
        <w:t>ing</w:t>
      </w:r>
      <w:r>
        <w:t xml:space="preserve"> aspects </w:t>
      </w:r>
      <w:r w:rsidR="0043394B">
        <w:t xml:space="preserve">have been discussed in various meetings </w:t>
      </w:r>
      <w:r w:rsidR="000752EA">
        <w:fldChar w:fldCharType="begin"/>
      </w:r>
      <w:r w:rsidR="000752EA">
        <w:instrText xml:space="preserve"> REF _Ref16257722 \n \h </w:instrText>
      </w:r>
      <w:r w:rsidR="000752EA">
        <w:fldChar w:fldCharType="separate"/>
      </w:r>
      <w:r w:rsidR="000752EA">
        <w:t>[1]</w:t>
      </w:r>
      <w:r w:rsidR="000752EA">
        <w:fldChar w:fldCharType="end"/>
      </w:r>
      <w:r w:rsidR="00C03767">
        <w:t>-</w:t>
      </w:r>
      <w:r w:rsidR="00C03767">
        <w:fldChar w:fldCharType="begin"/>
      </w:r>
      <w:r w:rsidR="00C03767">
        <w:instrText xml:space="preserve"> REF _Ref16257835 \n \h </w:instrText>
      </w:r>
      <w:r w:rsidR="00C03767">
        <w:fldChar w:fldCharType="separate"/>
      </w:r>
      <w:r w:rsidR="00C03767">
        <w:t>[9]</w:t>
      </w:r>
      <w:r w:rsidR="00C03767">
        <w:fldChar w:fldCharType="end"/>
      </w:r>
      <w:r w:rsidR="00BC4BE2">
        <w:t xml:space="preserve">. Following the agreement of the re-positioning approach in the last </w:t>
      </w:r>
      <w:r w:rsidR="001A2005">
        <w:t xml:space="preserve">RAN5#83 </w:t>
      </w:r>
      <w:r w:rsidR="00BC4BE2">
        <w:t xml:space="preserve">meeting </w:t>
      </w:r>
      <w:r w:rsidR="00BC4BE2">
        <w:fldChar w:fldCharType="begin"/>
      </w:r>
      <w:r w:rsidR="00BC4BE2">
        <w:instrText xml:space="preserve"> REF _Ref16257722 \n \h </w:instrText>
      </w:r>
      <w:r w:rsidR="00BC4BE2">
        <w:fldChar w:fldCharType="separate"/>
      </w:r>
      <w:r w:rsidR="00BC4BE2">
        <w:t>[1]</w:t>
      </w:r>
      <w:r w:rsidR="00BC4BE2">
        <w:fldChar w:fldCharType="end"/>
      </w:r>
      <w:r w:rsidR="00CE7B29">
        <w:t xml:space="preserve"> and </w:t>
      </w:r>
      <w:r w:rsidR="005C41A7">
        <w:t xml:space="preserve">agreements captured in the WF from </w:t>
      </w:r>
      <w:r w:rsidR="001A2005">
        <w:t>AH#4 in early 2019</w:t>
      </w:r>
      <w:r w:rsidR="00BC4BE2">
        <w:t>, the quality of Q</w:t>
      </w:r>
      <w:r w:rsidR="00CE7B29">
        <w:t>oQZ procedure</w:t>
      </w:r>
      <w:r w:rsidR="009562E1">
        <w:t xml:space="preserve"> can be drafted which is the objective of this meeting.</w:t>
      </w:r>
      <w:r w:rsidR="00720C29">
        <w:t xml:space="preserve"> During the preparation of this contribution, it was</w:t>
      </w:r>
      <w:r w:rsidR="00E55582">
        <w:t xml:space="preserve"> realized that the min. number of TRP grid points for the most directive reference AUT antenna pattern has not been determined. This is add</w:t>
      </w:r>
      <w:r w:rsidR="00916FA7">
        <w:t xml:space="preserve">ressed in </w:t>
      </w:r>
      <w:r w:rsidR="00103A38">
        <w:fldChar w:fldCharType="begin"/>
      </w:r>
      <w:r w:rsidR="00103A38">
        <w:instrText xml:space="preserve"> REF _Ref16270771 \n \h </w:instrText>
      </w:r>
      <w:r w:rsidR="00103A38">
        <w:fldChar w:fldCharType="separate"/>
      </w:r>
      <w:r w:rsidR="00103A38">
        <w:t>[10]</w:t>
      </w:r>
      <w:r w:rsidR="00103A38">
        <w:fldChar w:fldCharType="end"/>
      </w:r>
      <w:r w:rsidR="001D6F1A">
        <w:t>.</w:t>
      </w:r>
    </w:p>
    <w:p w14:paraId="73CF845A" w14:textId="26A05F81" w:rsidR="009562E1" w:rsidRDefault="009562E1" w:rsidP="009562E1">
      <w:pPr>
        <w:pStyle w:val="Caption"/>
      </w:pPr>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720C29">
        <w:t>Most</w:t>
      </w:r>
      <w:r w:rsidR="004F3293">
        <w:t xml:space="preserve"> conclusions were made to draft the spurious emissions </w:t>
      </w:r>
      <w:r w:rsidR="004D6D8A">
        <w:t xml:space="preserve">Quality of Quiet Zone </w:t>
      </w:r>
      <w:r w:rsidR="00514B77">
        <w:t>Procedure</w:t>
      </w:r>
    </w:p>
    <w:p w14:paraId="07456040" w14:textId="394243EC" w:rsidR="00514B77" w:rsidRDefault="00514B77" w:rsidP="00514B77">
      <w:r>
        <w:t>The in-band QoQZ</w:t>
      </w:r>
      <w:r w:rsidR="00E137E5">
        <w:t xml:space="preserve"> procedure is currently only </w:t>
      </w:r>
      <w:r w:rsidR="005D39B9">
        <w:t>defined</w:t>
      </w:r>
      <w:r w:rsidR="00E137E5">
        <w:t xml:space="preserve"> in</w:t>
      </w:r>
      <w:r w:rsidR="001D010D">
        <w:t xml:space="preserve"> the </w:t>
      </w:r>
      <w:r w:rsidR="002F6F40">
        <w:t xml:space="preserve">RAN4 </w:t>
      </w:r>
      <w:r w:rsidR="001D010D">
        <w:t>NR Testability SI TR</w:t>
      </w:r>
      <w:r w:rsidR="00E137E5">
        <w:t xml:space="preserve"> </w:t>
      </w:r>
      <w:r w:rsidR="00E137E5">
        <w:fldChar w:fldCharType="begin"/>
      </w:r>
      <w:r w:rsidR="00E137E5">
        <w:instrText xml:space="preserve"> REF _Ref15905344 \n \h </w:instrText>
      </w:r>
      <w:r w:rsidR="00E137E5">
        <w:fldChar w:fldCharType="separate"/>
      </w:r>
      <w:r w:rsidR="001D6F1A">
        <w:t>[11]</w:t>
      </w:r>
      <w:r w:rsidR="00E137E5">
        <w:fldChar w:fldCharType="end"/>
      </w:r>
      <w:r w:rsidR="001D010D">
        <w:t xml:space="preserve">. As </w:t>
      </w:r>
      <w:r w:rsidR="00011EE5">
        <w:t>all</w:t>
      </w:r>
      <w:r w:rsidR="001D010D">
        <w:t xml:space="preserve"> of the </w:t>
      </w:r>
      <w:r w:rsidR="002F6F40">
        <w:t xml:space="preserve">work related to the Spurious Emissions </w:t>
      </w:r>
      <w:r w:rsidR="005D39B9">
        <w:t xml:space="preserve">test case and QoQZ </w:t>
      </w:r>
      <w:r w:rsidR="002F6F40">
        <w:t xml:space="preserve">testability </w:t>
      </w:r>
      <w:r w:rsidR="00011EE5">
        <w:t xml:space="preserve">was limited to RAN5, </w:t>
      </w:r>
      <w:r w:rsidR="00E97901">
        <w:t>the procedure should be included in a</w:t>
      </w:r>
      <w:r w:rsidR="000D3841">
        <w:t xml:space="preserve"> specification </w:t>
      </w:r>
      <w:r w:rsidR="00CE0BFD">
        <w:t xml:space="preserve">that </w:t>
      </w:r>
      <w:r w:rsidR="00E97901">
        <w:t>RAN5</w:t>
      </w:r>
      <w:r w:rsidR="00D40B53">
        <w:t xml:space="preserve"> </w:t>
      </w:r>
      <w:r w:rsidR="00CE0BFD">
        <w:t xml:space="preserve">is responsible for, e.g., </w:t>
      </w:r>
      <w:r w:rsidR="005A5545">
        <w:t xml:space="preserve">TS 38.508-1 </w:t>
      </w:r>
      <w:r w:rsidR="00806028">
        <w:fldChar w:fldCharType="begin"/>
      </w:r>
      <w:r w:rsidR="00806028">
        <w:instrText xml:space="preserve"> REF _Ref15915272 \n \h </w:instrText>
      </w:r>
      <w:r w:rsidR="00806028">
        <w:fldChar w:fldCharType="separate"/>
      </w:r>
      <w:r w:rsidR="001D6F1A">
        <w:t>[12]</w:t>
      </w:r>
      <w:r w:rsidR="00806028">
        <w:fldChar w:fldCharType="end"/>
      </w:r>
      <w:r w:rsidR="00806028">
        <w:t xml:space="preserve"> </w:t>
      </w:r>
      <w:r w:rsidR="005D39B9">
        <w:t>or</w:t>
      </w:r>
      <w:r w:rsidR="005A5545">
        <w:t xml:space="preserve"> </w:t>
      </w:r>
      <w:r w:rsidR="00CE0BFD">
        <w:t>TS 38</w:t>
      </w:r>
      <w:r w:rsidR="00B52357">
        <w:t>.521-2</w:t>
      </w:r>
      <w:r w:rsidR="00806028">
        <w:t xml:space="preserve"> </w:t>
      </w:r>
      <w:r w:rsidR="00806028">
        <w:fldChar w:fldCharType="begin"/>
      </w:r>
      <w:r w:rsidR="00806028">
        <w:instrText xml:space="preserve"> REF _Ref16259267 \n \h </w:instrText>
      </w:r>
      <w:r w:rsidR="00806028">
        <w:fldChar w:fldCharType="separate"/>
      </w:r>
      <w:r w:rsidR="001D6F1A">
        <w:t>[13]</w:t>
      </w:r>
      <w:r w:rsidR="00806028">
        <w:fldChar w:fldCharType="end"/>
      </w:r>
      <w:r w:rsidR="00806028">
        <w:t>.</w:t>
      </w:r>
      <w:r w:rsidR="00B62351">
        <w:t xml:space="preserve"> A recommendation from the group </w:t>
      </w:r>
      <w:r w:rsidR="006D1E34">
        <w:t>is needed where to add the spurious emissions QoQZ.</w:t>
      </w:r>
    </w:p>
    <w:p w14:paraId="1880AE52" w14:textId="412889FB" w:rsidR="00B62351" w:rsidRDefault="00B62351" w:rsidP="00B62351">
      <w:pPr>
        <w:pStyle w:val="Caption"/>
      </w:pPr>
      <w:r>
        <w:t xml:space="preserve">Observation </w:t>
      </w:r>
      <w:r>
        <w:fldChar w:fldCharType="begin"/>
      </w:r>
      <w:r>
        <w:instrText xml:space="preserve"> SEQ Observation \* ARABIC </w:instrText>
      </w:r>
      <w:r>
        <w:fldChar w:fldCharType="separate"/>
      </w:r>
      <w:r>
        <w:rPr>
          <w:noProof/>
        </w:rPr>
        <w:t>2</w:t>
      </w:r>
      <w:r>
        <w:fldChar w:fldCharType="end"/>
      </w:r>
      <w:r>
        <w:t xml:space="preserve">: </w:t>
      </w:r>
      <w:r w:rsidR="001C7D35">
        <w:t xml:space="preserve">A recommendation from the group is needed </w:t>
      </w:r>
      <w:r w:rsidR="006275DA">
        <w:t>in which spec</w:t>
      </w:r>
      <w:r w:rsidR="001C7D35">
        <w:t xml:space="preserve"> to add the spurious emissions QoQZ</w:t>
      </w:r>
      <w:r w:rsidR="00B06B5A">
        <w:t xml:space="preserve"> procedure</w:t>
      </w:r>
      <w:r w:rsidR="001C7D35">
        <w:t>.</w:t>
      </w:r>
    </w:p>
    <w:p w14:paraId="4A291138" w14:textId="1C09D812" w:rsidR="000D7954" w:rsidRDefault="001C7D35" w:rsidP="00514B77">
      <w:r>
        <w:t xml:space="preserve">The next section is providing draft text for the validation procedure which is closely aligned with the in-band procedure </w:t>
      </w:r>
      <w:r>
        <w:fldChar w:fldCharType="begin"/>
      </w:r>
      <w:r>
        <w:instrText xml:space="preserve"> REF _Ref15905344 \n \h </w:instrText>
      </w:r>
      <w:r>
        <w:fldChar w:fldCharType="separate"/>
      </w:r>
      <w:r>
        <w:t>[10]</w:t>
      </w:r>
      <w:r>
        <w:fldChar w:fldCharType="end"/>
      </w:r>
      <w:r>
        <w:t>.</w:t>
      </w:r>
    </w:p>
    <w:p w14:paraId="2F68C25B" w14:textId="77777777" w:rsidR="007010F4" w:rsidRDefault="007010F4">
      <w:pPr>
        <w:spacing w:after="0"/>
      </w:pPr>
    </w:p>
    <w:p w14:paraId="40B2E9A1" w14:textId="4308DEB1" w:rsidR="000D7954" w:rsidRPr="003014BF" w:rsidRDefault="007010F4">
      <w:pPr>
        <w:spacing w:after="0"/>
        <w:rPr>
          <w:rFonts w:ascii="Arial" w:hAnsi="Arial"/>
          <w:sz w:val="36"/>
        </w:rPr>
      </w:pPr>
      <w:r w:rsidRPr="003014BF">
        <w:rPr>
          <w:b/>
        </w:rPr>
        <w:t xml:space="preserve">Proposal: Include </w:t>
      </w:r>
      <w:r w:rsidR="003014BF" w:rsidRPr="003014BF">
        <w:rPr>
          <w:b/>
        </w:rPr>
        <w:t>the below procedure in a RAN5 technical specification</w:t>
      </w:r>
      <w:r w:rsidR="000D7954" w:rsidRPr="003014BF">
        <w:rPr>
          <w:rFonts w:ascii="Arial" w:hAnsi="Arial"/>
          <w:sz w:val="36"/>
        </w:rPr>
        <w:br w:type="page"/>
      </w:r>
    </w:p>
    <w:p w14:paraId="55F5642B" w14:textId="64EB6C22" w:rsidR="00F321C7" w:rsidRPr="00D63028" w:rsidRDefault="00F321C7" w:rsidP="00F321C7">
      <w:pPr>
        <w:pStyle w:val="Heading9"/>
      </w:pPr>
      <w:bookmarkStart w:id="4" w:name="_Toc13051414"/>
      <w:bookmarkStart w:id="5" w:name="_Toc13051416"/>
      <w:bookmarkEnd w:id="2"/>
      <w:r w:rsidRPr="00D63028">
        <w:lastRenderedPageBreak/>
        <w:t xml:space="preserve">Annex </w:t>
      </w:r>
      <w:r w:rsidR="00FB52D3">
        <w:t>X</w:t>
      </w:r>
      <w:r w:rsidRPr="00D63028">
        <w:t>:</w:t>
      </w:r>
      <w:r w:rsidRPr="00D63028">
        <w:br/>
      </w:r>
      <w:r w:rsidR="00FB52D3">
        <w:t xml:space="preserve">Spurious Emissions </w:t>
      </w:r>
      <w:r w:rsidRPr="00D63028">
        <w:t>Quality of the quiet zone validation</w:t>
      </w:r>
      <w:bookmarkEnd w:id="4"/>
    </w:p>
    <w:p w14:paraId="11E20DA1" w14:textId="3FCA3DE8" w:rsidR="00F321C7" w:rsidRPr="00D63028" w:rsidRDefault="00FB52D3" w:rsidP="00F321C7">
      <w:pPr>
        <w:pStyle w:val="Heading1"/>
      </w:pPr>
      <w:bookmarkStart w:id="6" w:name="_Toc13051415"/>
      <w:r>
        <w:t>X</w:t>
      </w:r>
      <w:r w:rsidR="00F321C7" w:rsidRPr="00D63028">
        <w:t>.1</w:t>
      </w:r>
      <w:r w:rsidR="00F321C7" w:rsidRPr="00D63028">
        <w:tab/>
        <w:t>General</w:t>
      </w:r>
      <w:bookmarkEnd w:id="6"/>
    </w:p>
    <w:p w14:paraId="28319B0D" w14:textId="3BD934A4" w:rsidR="00F321C7" w:rsidRPr="00D63028" w:rsidRDefault="00F321C7" w:rsidP="00F321C7">
      <w:r w:rsidRPr="00D63028">
        <w:t>This annex describes the procedures for validating the quality of the quiet zone</w:t>
      </w:r>
      <w:r w:rsidR="004A265F">
        <w:t xml:space="preserve">, specifically for the </w:t>
      </w:r>
      <w:r w:rsidR="00B640EF">
        <w:t>spurious emissions test cases,</w:t>
      </w:r>
      <w:r w:rsidRPr="00D63028">
        <w:t xml:space="preserve"> for the permitted far-field methods outlined in </w:t>
      </w:r>
      <w:r w:rsidR="00A30141">
        <w:t>Annex</w:t>
      </w:r>
      <w:r w:rsidRPr="00D63028">
        <w:t xml:space="preserve"> </w:t>
      </w:r>
      <w:r w:rsidR="005649AC">
        <w:t>B.2.2</w:t>
      </w:r>
      <w:r w:rsidRPr="00D63028">
        <w:t xml:space="preserve"> (DFF), </w:t>
      </w:r>
      <w:r w:rsidR="005649AC">
        <w:t>B.2.3</w:t>
      </w:r>
      <w:r w:rsidRPr="00D63028">
        <w:t xml:space="preserve"> (simplified DFF), and in </w:t>
      </w:r>
      <w:r w:rsidR="005649AC">
        <w:t>B.2.4</w:t>
      </w:r>
      <w:r w:rsidRPr="00D63028">
        <w:t xml:space="preserve"> (IFF</w:t>
      </w:r>
      <w:r w:rsidR="005649AC">
        <w:t xml:space="preserve"> based on CATR</w:t>
      </w:r>
      <w:r w:rsidRPr="00D63028">
        <w:t>)</w:t>
      </w:r>
      <w:r w:rsidR="005649AC">
        <w:t xml:space="preserve"> in TS 38.508-1</w:t>
      </w:r>
      <w:r w:rsidRPr="00D63028">
        <w:t>.</w:t>
      </w:r>
    </w:p>
    <w:p w14:paraId="31DF1355" w14:textId="77777777" w:rsidR="00F321C7" w:rsidRDefault="00F321C7" w:rsidP="00A41CFA">
      <w:pPr>
        <w:pStyle w:val="Heading1"/>
      </w:pPr>
    </w:p>
    <w:p w14:paraId="1B0E22DD" w14:textId="0793F64C" w:rsidR="00A41CFA" w:rsidRPr="00D63028" w:rsidRDefault="00A41CFA" w:rsidP="00A41CFA">
      <w:pPr>
        <w:pStyle w:val="Heading1"/>
      </w:pPr>
      <w:r>
        <w:t>X</w:t>
      </w:r>
      <w:r w:rsidRPr="00D63028">
        <w:t>.</w:t>
      </w:r>
      <w:r w:rsidR="00CA30E3">
        <w:t>2</w:t>
      </w:r>
      <w:r w:rsidRPr="00D63028">
        <w:tab/>
        <w:t xml:space="preserve">Procedure to characterize the </w:t>
      </w:r>
      <w:r w:rsidR="00692009">
        <w:t xml:space="preserve">spurious emissions </w:t>
      </w:r>
      <w:r w:rsidRPr="00D63028">
        <w:t>quality of the quiet zone for the permitted far field methods</w:t>
      </w:r>
      <w:bookmarkEnd w:id="5"/>
    </w:p>
    <w:p w14:paraId="085C27F1" w14:textId="457D3B15" w:rsidR="00A41CFA" w:rsidRPr="00D63028" w:rsidRDefault="00A41CFA" w:rsidP="00A41CFA">
      <w:pPr>
        <w:rPr>
          <w:lang w:eastAsia="zh-CN"/>
        </w:rPr>
      </w:pPr>
      <w:r w:rsidRPr="00D63028">
        <w:rPr>
          <w:lang w:eastAsia="zh-CN"/>
        </w:rPr>
        <w:t>This procedure is mandatory before the test system is commissioned for certification tests and characterizes the quiet zone performance of the anechoic chamber, specifically the effect of reflections within the anechoic chamber including any positioners and support structures. Additionally, it includes the effect of offsetting the directive antenna array inside a DUT from the centre of the quiet zone, i.e., the centre of rotation of the DUT and measurement antenna positioning systems</w:t>
      </w:r>
      <w:r w:rsidR="0097053F">
        <w:rPr>
          <w:lang w:eastAsia="zh-CN"/>
        </w:rPr>
        <w:t>.</w:t>
      </w:r>
    </w:p>
    <w:p w14:paraId="5275101B" w14:textId="6BFBF02E" w:rsidR="00A41CFA" w:rsidRPr="00D63028" w:rsidRDefault="00A41CFA" w:rsidP="00A41CFA">
      <w:pPr>
        <w:rPr>
          <w:lang w:eastAsia="zh-CN"/>
        </w:rPr>
      </w:pPr>
      <w:r w:rsidRPr="00D63028">
        <w:rPr>
          <w:lang w:eastAsia="zh-CN"/>
        </w:rPr>
        <w:t xml:space="preserve">The quiet zone is illustrated in Figure </w:t>
      </w:r>
      <w:r w:rsidR="00692009">
        <w:rPr>
          <w:lang w:eastAsia="zh-CN"/>
        </w:rPr>
        <w:t>X</w:t>
      </w:r>
      <w:r w:rsidRPr="00D63028">
        <w:rPr>
          <w:lang w:eastAsia="zh-CN"/>
        </w:rPr>
        <w:t>.</w:t>
      </w:r>
      <w:r w:rsidR="00CA30E3">
        <w:rPr>
          <w:lang w:eastAsia="zh-CN"/>
        </w:rPr>
        <w:t>2</w:t>
      </w:r>
      <w:r w:rsidRPr="00D63028">
        <w:rPr>
          <w:lang w:eastAsia="zh-CN"/>
        </w:rPr>
        <w:t>-1 which includes the definitions of centre of quiet zone range, i.e., the geometric centre of the positioning systems, and the range length, i.e., the distance between the centre of the quiet zone and the aperture of the measurement antenna.</w:t>
      </w:r>
    </w:p>
    <w:p w14:paraId="6FF7C78E" w14:textId="0F9A2FF2" w:rsidR="00A41CFA" w:rsidRPr="00D63028" w:rsidRDefault="00A41CFA" w:rsidP="00A41CFA">
      <w:pPr>
        <w:pStyle w:val="TH"/>
        <w:rPr>
          <w:noProof/>
          <w:lang w:val="en-US"/>
        </w:rPr>
      </w:pPr>
      <w:r w:rsidRPr="00D63028">
        <w:rPr>
          <w:noProof/>
          <w:lang w:val="en-US"/>
        </w:rPr>
        <w:drawing>
          <wp:inline distT="0" distB="0" distL="0" distR="0" wp14:anchorId="37900C61" wp14:editId="2DBB1773">
            <wp:extent cx="4483100" cy="2082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2">
                      <a:extLst>
                        <a:ext uri="{28A0092B-C50C-407E-A947-70E740481C1C}">
                          <a14:useLocalDpi xmlns:a14="http://schemas.microsoft.com/office/drawing/2010/main" val="0"/>
                        </a:ext>
                      </a:extLst>
                    </a:blip>
                    <a:srcRect r="1914" b="606"/>
                    <a:stretch/>
                  </pic:blipFill>
                  <pic:spPr bwMode="auto">
                    <a:xfrm>
                      <a:off x="0" y="0"/>
                      <a:ext cx="4484465" cy="2083434"/>
                    </a:xfrm>
                    <a:prstGeom prst="rect">
                      <a:avLst/>
                    </a:prstGeom>
                    <a:noFill/>
                    <a:ln>
                      <a:noFill/>
                    </a:ln>
                    <a:extLst>
                      <a:ext uri="{53640926-AAD7-44D8-BBD7-CCE9431645EC}">
                        <a14:shadowObscured xmlns:a14="http://schemas.microsoft.com/office/drawing/2010/main"/>
                      </a:ext>
                    </a:extLst>
                  </pic:spPr>
                </pic:pic>
              </a:graphicData>
            </a:graphic>
          </wp:inline>
        </w:drawing>
      </w:r>
    </w:p>
    <w:p w14:paraId="0FAF7412" w14:textId="40A2B78D" w:rsidR="00A41CFA" w:rsidRPr="00D63028" w:rsidRDefault="00A41CFA" w:rsidP="00A41CFA">
      <w:pPr>
        <w:pStyle w:val="TF"/>
      </w:pPr>
      <w:r w:rsidRPr="00D63028">
        <w:t xml:space="preserve">Figure </w:t>
      </w:r>
      <w:r w:rsidR="00692009">
        <w:t>X</w:t>
      </w:r>
      <w:r w:rsidRPr="00D63028">
        <w:t>.</w:t>
      </w:r>
      <w:r w:rsidR="00CA30E3">
        <w:t>2</w:t>
      </w:r>
      <w:r w:rsidRPr="00D63028">
        <w:t>-1: Quiet Zone Illustration</w:t>
      </w:r>
    </w:p>
    <w:p w14:paraId="2001382D" w14:textId="26F90DCF" w:rsidR="00A41CFA" w:rsidRPr="00D63028" w:rsidRDefault="00A41CFA" w:rsidP="00480F3A">
      <w:r w:rsidRPr="00D63028">
        <w:rPr>
          <w:lang w:eastAsia="zh-CN"/>
        </w:rPr>
        <w:t>The outcome of the procedures can be used to predict the</w:t>
      </w:r>
      <w:r w:rsidR="00480F3A">
        <w:rPr>
          <w:lang w:eastAsia="zh-CN"/>
        </w:rPr>
        <w:t xml:space="preserve"> </w:t>
      </w:r>
      <w:r w:rsidRPr="00D63028">
        <w:t>variation of the TRP measurements, spherical surface integrals of EIRP, when the DUT is placed anywhere within the quiet zone and with the beam formed in any arbitrary direction inside the chamber</w:t>
      </w:r>
    </w:p>
    <w:p w14:paraId="26ADCE87" w14:textId="4868B9D8" w:rsidR="00A41CFA" w:rsidRPr="00D63028" w:rsidRDefault="00A41CFA" w:rsidP="00A41CFA">
      <w:r w:rsidRPr="00D63028">
        <w:rPr>
          <w:lang w:eastAsia="zh-CN"/>
        </w:rPr>
        <w:t xml:space="preserve">The reference coordinate system defined in Appendix </w:t>
      </w:r>
      <w:r w:rsidR="00A46119">
        <w:rPr>
          <w:lang w:eastAsia="zh-CN"/>
        </w:rPr>
        <w:t>J</w:t>
      </w:r>
      <w:r w:rsidRPr="00D63028">
        <w:rPr>
          <w:lang w:eastAsia="zh-CN"/>
        </w:rPr>
        <w:t xml:space="preserve"> </w:t>
      </w:r>
      <w:r w:rsidR="00480F3A">
        <w:rPr>
          <w:lang w:eastAsia="zh-CN"/>
        </w:rPr>
        <w:t>of TS</w:t>
      </w:r>
      <w:r w:rsidR="00A46119">
        <w:rPr>
          <w:lang w:eastAsia="zh-CN"/>
        </w:rPr>
        <w:t xml:space="preserve"> 38.101-2</w:t>
      </w:r>
      <w:r w:rsidR="00480F3A">
        <w:rPr>
          <w:lang w:eastAsia="zh-CN"/>
        </w:rPr>
        <w:t xml:space="preserve"> </w:t>
      </w:r>
      <w:r w:rsidRPr="00D63028">
        <w:rPr>
          <w:lang w:eastAsia="zh-CN"/>
        </w:rPr>
        <w:t>applies to this procedure.</w:t>
      </w:r>
    </w:p>
    <w:p w14:paraId="74D8E1BD" w14:textId="64C388ED" w:rsidR="00A41CFA" w:rsidRPr="00D63028" w:rsidRDefault="00A46119" w:rsidP="00A41CFA">
      <w:pPr>
        <w:pStyle w:val="Heading2"/>
      </w:pPr>
      <w:bookmarkStart w:id="7" w:name="_Toc13051417"/>
      <w:r>
        <w:lastRenderedPageBreak/>
        <w:t>X</w:t>
      </w:r>
      <w:r w:rsidR="00A41CFA" w:rsidRPr="00D63028">
        <w:t>.2.1</w:t>
      </w:r>
      <w:r w:rsidR="00A41CFA" w:rsidRPr="00D63028">
        <w:tab/>
        <w:t>Equipment used</w:t>
      </w:r>
      <w:bookmarkEnd w:id="7"/>
    </w:p>
    <w:p w14:paraId="03F5C308" w14:textId="493D2833" w:rsidR="00A41CFA" w:rsidRPr="00D63028" w:rsidRDefault="00A41CFA" w:rsidP="00CF18CB">
      <w:r w:rsidRPr="00D63028">
        <w:t>The reference antenna under test (AUT) that is placed at various locations within the quiet zone shall be a directive antenna with</w:t>
      </w:r>
      <w:r w:rsidR="001B2C05">
        <w:t xml:space="preserve"> a </w:t>
      </w:r>
      <w:r w:rsidR="008E32A8">
        <w:t>half-power beam width (</w:t>
      </w:r>
      <w:r w:rsidR="001B2C05" w:rsidRPr="001B2C05">
        <w:rPr>
          <w:rFonts w:hint="eastAsia"/>
        </w:rPr>
        <w:t>HPBW</w:t>
      </w:r>
      <w:r w:rsidR="008E32A8">
        <w:t>)</w:t>
      </w:r>
      <w:r w:rsidR="001B2C05" w:rsidRPr="001B2C05">
        <w:rPr>
          <w:rFonts w:hint="eastAsia"/>
        </w:rPr>
        <w:t xml:space="preserve"> of </w:t>
      </w:r>
      <w:r w:rsidR="001B2C05" w:rsidRPr="001B2C05">
        <w:rPr>
          <w:rFonts w:hint="eastAsia"/>
        </w:rPr>
        <w:t>≥</w:t>
      </w:r>
      <w:r w:rsidR="001B2C05" w:rsidRPr="001B2C05">
        <w:rPr>
          <w:rFonts w:hint="eastAsia"/>
        </w:rPr>
        <w:t xml:space="preserve"> 20</w:t>
      </w:r>
      <w:r w:rsidR="001B2C05" w:rsidRPr="001B2C05">
        <w:rPr>
          <w:rFonts w:hint="eastAsia"/>
          <w:vertAlign w:val="superscript"/>
        </w:rPr>
        <w:t>o</w:t>
      </w:r>
      <w:r w:rsidR="001B2C05" w:rsidRPr="001B2C05">
        <w:rPr>
          <w:rFonts w:hint="eastAsia"/>
        </w:rPr>
        <w:t xml:space="preserve"> in E-Plane and H-Plane</w:t>
      </w:r>
      <w:r w:rsidR="008E32A8">
        <w:t>. The</w:t>
      </w:r>
      <w:r w:rsidR="00CF18CB">
        <w:t xml:space="preserve"> HPBWs</w:t>
      </w:r>
      <w:r w:rsidRPr="00D63028">
        <w:t xml:space="preserve"> met based on antenna vendors’ calibration report</w:t>
      </w:r>
      <w:r w:rsidR="00CF18CB">
        <w:t xml:space="preserve"> or datasheet</w:t>
      </w:r>
      <w:r w:rsidRPr="00D63028">
        <w:t>.</w:t>
      </w:r>
    </w:p>
    <w:p w14:paraId="0647BCC9" w14:textId="4E0ABC26" w:rsidR="00A41CFA" w:rsidRPr="00D63028" w:rsidRDefault="00A41CFA" w:rsidP="00A41CFA">
      <w:r w:rsidRPr="00D63028">
        <w:t>For the measurement, a combination of signal generator and spectrum analyser or a network analyser can be use</w:t>
      </w:r>
      <w:r w:rsidR="008F7684">
        <w:t>d</w:t>
      </w:r>
      <w:r w:rsidR="009A3FB1">
        <w:t>.</w:t>
      </w:r>
      <w:r w:rsidRPr="00D63028">
        <w:t xml:space="preserve"> The multi-port (with three ports) network analyser is most suitable to reduce test time as both polarizations of the measurement antenna can be measured </w:t>
      </w:r>
      <w:proofErr w:type="gramStart"/>
      <w:r w:rsidRPr="00D63028">
        <w:t>simultaneously</w:t>
      </w:r>
      <w:proofErr w:type="gramEnd"/>
      <w:r w:rsidRPr="00D63028">
        <w:t xml:space="preserve"> and multiple frequencies can be measured in a sweep.</w:t>
      </w:r>
    </w:p>
    <w:p w14:paraId="09222B50" w14:textId="4624544C" w:rsidR="00A41CFA" w:rsidRDefault="00923141" w:rsidP="00A41CFA">
      <w:pPr>
        <w:pStyle w:val="Heading2"/>
      </w:pPr>
      <w:bookmarkStart w:id="8" w:name="_Toc13051418"/>
      <w:r>
        <w:t>X</w:t>
      </w:r>
      <w:r w:rsidR="00A41CFA" w:rsidRPr="00D63028">
        <w:t>.2.2</w:t>
      </w:r>
      <w:r w:rsidR="00A41CFA" w:rsidRPr="00D63028">
        <w:tab/>
        <w:t>Test frequencies</w:t>
      </w:r>
      <w:bookmarkEnd w:id="8"/>
    </w:p>
    <w:p w14:paraId="13718474" w14:textId="310CB29F" w:rsidR="00963E2F" w:rsidRPr="00963E2F" w:rsidRDefault="00963E2F" w:rsidP="00963E2F">
      <w:pPr>
        <w:rPr>
          <w:color w:val="0000FF"/>
        </w:rPr>
      </w:pPr>
      <w:r w:rsidRPr="00963E2F">
        <w:rPr>
          <w:color w:val="0000FF"/>
        </w:rPr>
        <w:t>Editor Note: Another test frequency of [TBD] GHz will be added as soon as FR2 bands &gt;40GHz are introduced</w:t>
      </w:r>
      <w:r w:rsidR="00AE611C">
        <w:rPr>
          <w:color w:val="0000FF"/>
        </w:rPr>
        <w:t>.</w:t>
      </w:r>
    </w:p>
    <w:p w14:paraId="7EE449B1" w14:textId="4F2D3DC0" w:rsidR="00A41CFA" w:rsidRDefault="00A41CFA" w:rsidP="00A41CFA">
      <w:r w:rsidRPr="00D63028">
        <w:t xml:space="preserve">The frequencies to characterize the quality of the quiet zone shall be </w:t>
      </w:r>
      <w:r w:rsidR="009140F3" w:rsidRPr="009140F3">
        <w:t>[6], [12.75], 23.45, 40.8, 66, and 80</w:t>
      </w:r>
      <w:r w:rsidR="009140F3">
        <w:t>GHz</w:t>
      </w:r>
      <w:r w:rsidRPr="00D63028">
        <w:t>. The quiet zone validation analysis is performed for each frequency individually.</w:t>
      </w:r>
    </w:p>
    <w:p w14:paraId="67A2BF04" w14:textId="48A9ECDB" w:rsidR="00FA4E2A" w:rsidRPr="00D63028" w:rsidRDefault="00FA4E2A" w:rsidP="00A41CFA">
      <w:r>
        <w:t xml:space="preserve">The </w:t>
      </w:r>
      <w:r w:rsidRPr="00FA4E2A">
        <w:t>measurements from the 23.45 and 40.8GHz</w:t>
      </w:r>
      <w:r>
        <w:t xml:space="preserve"> in-band</w:t>
      </w:r>
      <w:r w:rsidR="00BA0DFD">
        <w:t xml:space="preserve"> QoQZ validation</w:t>
      </w:r>
      <w:r w:rsidRPr="00FA4E2A">
        <w:t xml:space="preserve"> can be re-used </w:t>
      </w:r>
      <w:r w:rsidR="0099779C">
        <w:t>provided</w:t>
      </w:r>
      <w:r w:rsidRPr="00FA4E2A">
        <w:t xml:space="preserve"> that the reference antenna position and orientation as well as the measurement frequency and measurement antenna are identical in both cases</w:t>
      </w:r>
      <w:r w:rsidR="00B1572B">
        <w:t>.</w:t>
      </w:r>
    </w:p>
    <w:p w14:paraId="16EBFCE5" w14:textId="345940FE" w:rsidR="00A41CFA" w:rsidRPr="00D63028" w:rsidRDefault="00923141" w:rsidP="00A41CFA">
      <w:pPr>
        <w:pStyle w:val="Heading2"/>
      </w:pPr>
      <w:bookmarkStart w:id="9" w:name="_Toc13051419"/>
      <w:r>
        <w:t>X</w:t>
      </w:r>
      <w:r w:rsidR="00A41CFA" w:rsidRPr="00D63028">
        <w:t>.2.3</w:t>
      </w:r>
      <w:r w:rsidR="00A41CFA" w:rsidRPr="00D63028">
        <w:tab/>
        <w:t>Reference measurements</w:t>
      </w:r>
      <w:bookmarkEnd w:id="9"/>
    </w:p>
    <w:p w14:paraId="76519EC0" w14:textId="72E7D413" w:rsidR="00A41CFA" w:rsidRPr="00D63028" w:rsidRDefault="00A41CFA" w:rsidP="00A41CFA">
      <w:r w:rsidRPr="00D63028">
        <w:t xml:space="preserve">The </w:t>
      </w:r>
      <w:r w:rsidR="005D11EF">
        <w:t xml:space="preserve">spurious emissions </w:t>
      </w:r>
      <w:r w:rsidRPr="00D63028">
        <w:t xml:space="preserve">quality of the quiet </w:t>
      </w:r>
      <w:r w:rsidR="00762E48">
        <w:t xml:space="preserve">zone </w:t>
      </w:r>
      <w:r w:rsidRPr="00D63028">
        <w:t xml:space="preserve">measurements shall use 3D pattern measurements of the reference antenna patterns as they most closely resemble the 3D/spherical surface measurements/integrals of EIRP. Therefore, the quality of the quiet zone measurements for TRP metrics shall be based on efficiency measurements. </w:t>
      </w:r>
    </w:p>
    <w:p w14:paraId="1475A20A" w14:textId="26A21982" w:rsidR="00923141" w:rsidRDefault="00A41CFA" w:rsidP="00923141">
      <w:r>
        <w:t>The grid types for the TRP measurements shall meet the 0.25 dB maximum standard uncertainty</w:t>
      </w:r>
      <w:r w:rsidR="00720C29">
        <w:t xml:space="preserve">. The </w:t>
      </w:r>
      <w:r w:rsidR="008B1444">
        <w:t>min</w:t>
      </w:r>
      <w:r w:rsidR="00923141">
        <w:t xml:space="preserve"> number of grid points for the two grid types are:</w:t>
      </w:r>
    </w:p>
    <w:p w14:paraId="33B95E75" w14:textId="3A8775D6" w:rsidR="00923141" w:rsidRDefault="00F6190C" w:rsidP="00923141">
      <w:pPr>
        <w:pStyle w:val="ListParagraph"/>
        <w:numPr>
          <w:ilvl w:val="0"/>
          <w:numId w:val="39"/>
        </w:numPr>
        <w:rPr>
          <w:rFonts w:ascii="Times New Roman" w:hAnsi="Times New Roman"/>
          <w:sz w:val="20"/>
        </w:rPr>
      </w:pPr>
      <w:r w:rsidRPr="00F6190C">
        <w:rPr>
          <w:rFonts w:ascii="Times New Roman" w:hAnsi="Times New Roman"/>
          <w:sz w:val="20"/>
        </w:rPr>
        <w:t>[</w:t>
      </w:r>
      <w:r w:rsidR="00E024B1">
        <w:rPr>
          <w:rFonts w:ascii="Times New Roman" w:hAnsi="Times New Roman"/>
          <w:sz w:val="20"/>
        </w:rPr>
        <w:t>192</w:t>
      </w:r>
      <w:r w:rsidRPr="00F6190C">
        <w:rPr>
          <w:rFonts w:ascii="Times New Roman" w:hAnsi="Times New Roman"/>
          <w:sz w:val="20"/>
        </w:rPr>
        <w:t>]</w:t>
      </w:r>
      <w:r w:rsidR="00C46666">
        <w:rPr>
          <w:rFonts w:ascii="Times New Roman" w:hAnsi="Times New Roman"/>
          <w:sz w:val="20"/>
        </w:rPr>
        <w:t xml:space="preserve"> grid points</w:t>
      </w:r>
      <w:r w:rsidR="00E024B1">
        <w:rPr>
          <w:rFonts w:ascii="Times New Roman" w:hAnsi="Times New Roman"/>
          <w:sz w:val="20"/>
        </w:rPr>
        <w:t xml:space="preserve"> </w:t>
      </w:r>
      <w:r>
        <w:rPr>
          <w:rFonts w:ascii="Times New Roman" w:hAnsi="Times New Roman"/>
          <w:sz w:val="20"/>
        </w:rPr>
        <w:t>for the constant step-size measurement grids</w:t>
      </w:r>
    </w:p>
    <w:p w14:paraId="7E555FAE" w14:textId="089204B4" w:rsidR="000C7EDC" w:rsidRPr="00F6190C" w:rsidRDefault="000C7EDC" w:rsidP="00923141">
      <w:pPr>
        <w:pStyle w:val="ListParagraph"/>
        <w:numPr>
          <w:ilvl w:val="0"/>
          <w:numId w:val="39"/>
        </w:numPr>
        <w:rPr>
          <w:rFonts w:ascii="Times New Roman" w:hAnsi="Times New Roman"/>
          <w:sz w:val="20"/>
        </w:rPr>
      </w:pPr>
      <w:r>
        <w:rPr>
          <w:rFonts w:ascii="Times New Roman" w:hAnsi="Times New Roman"/>
          <w:sz w:val="20"/>
        </w:rPr>
        <w:t>[</w:t>
      </w:r>
      <w:r w:rsidR="00E024B1">
        <w:rPr>
          <w:rFonts w:ascii="Times New Roman" w:hAnsi="Times New Roman"/>
          <w:sz w:val="20"/>
        </w:rPr>
        <w:t>100</w:t>
      </w:r>
      <w:r>
        <w:rPr>
          <w:rFonts w:ascii="Times New Roman" w:hAnsi="Times New Roman"/>
          <w:sz w:val="20"/>
        </w:rPr>
        <w:t>] grid points for the constant density measurement grid</w:t>
      </w:r>
      <w:r w:rsidR="00F07854">
        <w:rPr>
          <w:rFonts w:ascii="Times New Roman" w:hAnsi="Times New Roman"/>
          <w:sz w:val="20"/>
        </w:rPr>
        <w:t>s</w:t>
      </w:r>
      <w:r>
        <w:rPr>
          <w:rFonts w:ascii="Times New Roman" w:hAnsi="Times New Roman"/>
          <w:sz w:val="20"/>
        </w:rPr>
        <w:t xml:space="preserve"> (</w:t>
      </w:r>
      <w:r w:rsidR="006E07B2">
        <w:rPr>
          <w:rFonts w:ascii="Times New Roman" w:hAnsi="Times New Roman"/>
          <w:sz w:val="20"/>
        </w:rPr>
        <w:t>charged particle implementation)</w:t>
      </w:r>
    </w:p>
    <w:p w14:paraId="35F825BB" w14:textId="66B79C15" w:rsidR="00A41CFA" w:rsidRPr="00D63028" w:rsidRDefault="009A3FB1" w:rsidP="00A41CFA">
      <w:pPr>
        <w:pStyle w:val="Heading2"/>
      </w:pPr>
      <w:bookmarkStart w:id="10" w:name="_Toc13051420"/>
      <w:r>
        <w:t>X.</w:t>
      </w:r>
      <w:r w:rsidR="00A41CFA" w:rsidRPr="00D63028">
        <w:t>2.4</w:t>
      </w:r>
      <w:r w:rsidR="00A41CFA" w:rsidRPr="00D63028">
        <w:tab/>
        <w:t>Size of the quiet zone</w:t>
      </w:r>
      <w:bookmarkEnd w:id="10"/>
    </w:p>
    <w:p w14:paraId="0BCC4CCE" w14:textId="63252D86" w:rsidR="00A41CFA" w:rsidRDefault="00A41CFA" w:rsidP="00A41CFA">
      <w:r w:rsidRPr="00D63028">
        <w:t xml:space="preserve">The size of the quiet zone within which the variations of measurements are evaluated depends on the size of the DUT. For smartphones, the quiet zone shall be considered a sphere with radius of R=7.5cm. </w:t>
      </w:r>
      <w:r w:rsidRPr="00A2459D">
        <w:t xml:space="preserve">For larger smartphones and tablet type devices, the quiet zone shall be considered </w:t>
      </w:r>
      <w:r>
        <w:t xml:space="preserve">a </w:t>
      </w:r>
      <w:r w:rsidRPr="00A2459D">
        <w:t>sphere with radius of R=15cm.</w:t>
      </w:r>
      <w:r>
        <w:t xml:space="preserve"> </w:t>
      </w:r>
      <w:r w:rsidRPr="00D63028">
        <w:t>Alternate quiet zone sizes can be defined for</w:t>
      </w:r>
      <w:r>
        <w:t xml:space="preserve"> even</w:t>
      </w:r>
      <w:r w:rsidRPr="00D63028">
        <w:t xml:space="preserve"> larger DUTs.</w:t>
      </w:r>
    </w:p>
    <w:p w14:paraId="37AB3475" w14:textId="52BA4E5F" w:rsidR="00A41CFA" w:rsidRDefault="00A41CFA" w:rsidP="00A41CFA">
      <w:r>
        <w:t>The quality of quiet zone procedure for systems supporting larger quiet zone sizes can be performed for the largest quiet zone radius only and the results can be applied to the smaller quiet zone radius. Performing separate sets of quality of quiet zone measurements for different radii is not preclude</w:t>
      </w:r>
      <w:r w:rsidR="008511B7">
        <w:t>d</w:t>
      </w:r>
      <w:r w:rsidR="009A3FB1">
        <w:t>.</w:t>
      </w:r>
    </w:p>
    <w:p w14:paraId="29C7F93E" w14:textId="5015BDED" w:rsidR="00D44807" w:rsidRPr="00D63028" w:rsidRDefault="00D44807" w:rsidP="00D44807">
      <w:pPr>
        <w:pStyle w:val="Heading2"/>
      </w:pPr>
      <w:bookmarkStart w:id="11" w:name="_Toc13051421"/>
      <w:r>
        <w:t>X</w:t>
      </w:r>
      <w:r w:rsidRPr="00D63028">
        <w:t>.2.5</w:t>
      </w:r>
      <w:r w:rsidRPr="00D63028">
        <w:tab/>
        <w:t>Minimum range length</w:t>
      </w:r>
      <w:bookmarkEnd w:id="11"/>
    </w:p>
    <w:p w14:paraId="77B1801C" w14:textId="16B3A92A" w:rsidR="00D44807" w:rsidRPr="00D63028" w:rsidRDefault="00D44807" w:rsidP="00D44807">
      <w:r w:rsidRPr="00D63028">
        <w:t>The minimum range length depends on the size of the DUT</w:t>
      </w:r>
      <w:r w:rsidR="00DA66A5">
        <w:t>/</w:t>
      </w:r>
      <w:r w:rsidR="007339E7">
        <w:t xml:space="preserve">quiet zone, </w:t>
      </w:r>
      <w:r w:rsidRPr="00D63028">
        <w:t xml:space="preserve">the minimum far-field distance </w:t>
      </w:r>
      <w:r w:rsidR="007339E7">
        <w:t>at the in</w:t>
      </w:r>
      <w:r w:rsidR="00DA66A5">
        <w:t xml:space="preserve">-band </w:t>
      </w:r>
      <w:r w:rsidR="007339E7">
        <w:t>operating frequency</w:t>
      </w:r>
      <w:r w:rsidR="00DA66A5">
        <w:t>, and the test frequency.</w:t>
      </w:r>
    </w:p>
    <w:p w14:paraId="231553CB" w14:textId="39940585" w:rsidR="00A41CFA" w:rsidRPr="00D63028" w:rsidRDefault="009A3FB1" w:rsidP="00A41CFA">
      <w:pPr>
        <w:pStyle w:val="Heading2"/>
      </w:pPr>
      <w:bookmarkStart w:id="12" w:name="_Toc13051422"/>
      <w:r>
        <w:t>X.</w:t>
      </w:r>
      <w:r w:rsidR="00A41CFA" w:rsidRPr="00D63028">
        <w:t>2.</w:t>
      </w:r>
      <w:r w:rsidR="006862F9">
        <w:t>6</w:t>
      </w:r>
      <w:r w:rsidR="00A41CFA" w:rsidRPr="00D63028">
        <w:tab/>
        <w:t>Reference AUT positions</w:t>
      </w:r>
      <w:bookmarkEnd w:id="12"/>
    </w:p>
    <w:p w14:paraId="043C4A46" w14:textId="6F6A9091" w:rsidR="00A41CFA" w:rsidRPr="00D63028" w:rsidRDefault="00A41CFA" w:rsidP="00A41CFA">
      <w:r w:rsidRPr="00D63028">
        <w:t xml:space="preserve">The reference AUT shall be positioned in a total of 7 different reference positions, shown in Figure </w:t>
      </w:r>
      <w:r w:rsidR="009A3FB1">
        <w:t>X.</w:t>
      </w:r>
      <w:r w:rsidRPr="00D63028">
        <w:t>2.</w:t>
      </w:r>
      <w:r w:rsidR="006862F9">
        <w:t>6</w:t>
      </w:r>
      <w:r w:rsidRPr="00D63028">
        <w:t xml:space="preserve">.1-1 and </w:t>
      </w:r>
      <w:r w:rsidR="009A3FB1">
        <w:t>X.</w:t>
      </w:r>
      <w:r w:rsidRPr="00D63028">
        <w:t>2.</w:t>
      </w:r>
      <w:r w:rsidR="006862F9">
        <w:t>6</w:t>
      </w:r>
      <w:r w:rsidRPr="00D63028">
        <w:t>.2-1</w:t>
      </w:r>
    </w:p>
    <w:p w14:paraId="17FA0366" w14:textId="341B7A3B" w:rsidR="00A41CFA" w:rsidRPr="00D63028" w:rsidRDefault="00A41CFA" w:rsidP="00A41CFA">
      <w:r w:rsidRPr="00D63028">
        <w:t xml:space="preserve">While position 1, P1, is the centre of the quiet zone, the remaining positions, 2 through 7, are off-centre positions each displaced by the radius of the quiet zone, </w:t>
      </w:r>
      <w:r w:rsidRPr="009A3FB1">
        <w:rPr>
          <w:i/>
        </w:rPr>
        <w:t>R</w:t>
      </w:r>
      <w:r w:rsidRPr="00D63028">
        <w:t xml:space="preserve">. The coordinates of the respective test points are shown in Table </w:t>
      </w:r>
      <w:r w:rsidR="009A3FB1">
        <w:t>X.</w:t>
      </w:r>
      <w:r w:rsidRPr="00D63028">
        <w:t>2.</w:t>
      </w:r>
      <w:r w:rsidR="006862F9">
        <w:t>6</w:t>
      </w:r>
      <w:r w:rsidRPr="00D63028">
        <w:t>-1.</w:t>
      </w:r>
    </w:p>
    <w:p w14:paraId="6D611AB9" w14:textId="54FEC246" w:rsidR="00A41CFA" w:rsidRPr="00D63028" w:rsidRDefault="00A41CFA" w:rsidP="00A41CFA">
      <w:pPr>
        <w:pStyle w:val="TH"/>
        <w:rPr>
          <w:lang w:val="en-US"/>
        </w:rPr>
      </w:pPr>
      <w:r w:rsidRPr="00D63028">
        <w:rPr>
          <w:lang w:val="en-US"/>
        </w:rPr>
        <w:lastRenderedPageBreak/>
        <w:t xml:space="preserve">Table </w:t>
      </w:r>
      <w:r w:rsidR="009A3FB1">
        <w:rPr>
          <w:lang w:val="en-US"/>
        </w:rPr>
        <w:t>X.</w:t>
      </w:r>
      <w:r w:rsidRPr="00D63028">
        <w:rPr>
          <w:lang w:val="en-US"/>
        </w:rPr>
        <w:t>2.</w:t>
      </w:r>
      <w:r w:rsidR="00DA66A5">
        <w:rPr>
          <w:lang w:val="en-US"/>
        </w:rPr>
        <w:t>6</w:t>
      </w:r>
      <w:r w:rsidRPr="00D63028">
        <w:rPr>
          <w:lang w:val="en-US"/>
        </w:rPr>
        <w:t xml:space="preserve">-1: </w:t>
      </w:r>
      <w:r w:rsidRPr="00D63028">
        <w:t>Reference AUT Measurement Coordinates</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A41CFA" w:rsidRPr="00D63028" w14:paraId="65FA6113" w14:textId="77777777" w:rsidTr="00160C95">
        <w:trPr>
          <w:cantSplit/>
          <w:jc w:val="center"/>
        </w:trPr>
        <w:tc>
          <w:tcPr>
            <w:tcW w:w="945" w:type="dxa"/>
            <w:shd w:val="clear" w:color="auto" w:fill="E0E0E0"/>
            <w:vAlign w:val="center"/>
          </w:tcPr>
          <w:p w14:paraId="414B0DAA" w14:textId="77777777" w:rsidR="00A41CFA" w:rsidRPr="00D63028" w:rsidRDefault="00A41CFA" w:rsidP="00160C95">
            <w:pPr>
              <w:pStyle w:val="TAH"/>
              <w:rPr>
                <w:rFonts w:cs="Arial"/>
                <w:lang w:eastAsia="en-US"/>
              </w:rPr>
            </w:pPr>
            <w:r w:rsidRPr="00D63028">
              <w:rPr>
                <w:rFonts w:cs="Arial"/>
                <w:lang w:eastAsia="en-US"/>
              </w:rPr>
              <w:t>Position</w:t>
            </w:r>
          </w:p>
        </w:tc>
        <w:tc>
          <w:tcPr>
            <w:tcW w:w="1152" w:type="dxa"/>
            <w:shd w:val="clear" w:color="auto" w:fill="E0E0E0"/>
            <w:vAlign w:val="center"/>
          </w:tcPr>
          <w:p w14:paraId="7758004E" w14:textId="77777777" w:rsidR="00A41CFA" w:rsidRPr="00D63028" w:rsidRDefault="00A41CFA" w:rsidP="00160C95">
            <w:pPr>
              <w:pStyle w:val="TAH"/>
              <w:rPr>
                <w:rFonts w:ascii="Times New Roman" w:hAnsi="Times New Roman"/>
                <w:i/>
                <w:lang w:eastAsia="en-US"/>
              </w:rPr>
            </w:pPr>
            <w:r w:rsidRPr="00D63028">
              <w:rPr>
                <w:rFonts w:ascii="Times New Roman" w:hAnsi="Times New Roman"/>
                <w:i/>
                <w:lang w:eastAsia="en-US"/>
              </w:rPr>
              <w:t>x</w:t>
            </w:r>
          </w:p>
        </w:tc>
        <w:tc>
          <w:tcPr>
            <w:tcW w:w="1152" w:type="dxa"/>
            <w:shd w:val="clear" w:color="auto" w:fill="E0E0E0"/>
            <w:vAlign w:val="center"/>
          </w:tcPr>
          <w:p w14:paraId="0610B078" w14:textId="77777777" w:rsidR="00A41CFA" w:rsidRPr="00D63028" w:rsidRDefault="00A41CFA" w:rsidP="00160C95">
            <w:pPr>
              <w:pStyle w:val="TAH"/>
              <w:rPr>
                <w:rFonts w:ascii="Times New Roman" w:hAnsi="Times New Roman"/>
                <w:i/>
                <w:lang w:eastAsia="en-US"/>
              </w:rPr>
            </w:pPr>
            <w:r w:rsidRPr="00D63028">
              <w:rPr>
                <w:rFonts w:ascii="Times New Roman" w:hAnsi="Times New Roman"/>
                <w:i/>
                <w:lang w:eastAsia="en-US"/>
              </w:rPr>
              <w:t>y</w:t>
            </w:r>
          </w:p>
        </w:tc>
        <w:tc>
          <w:tcPr>
            <w:tcW w:w="1152" w:type="dxa"/>
            <w:shd w:val="clear" w:color="auto" w:fill="E0E0E0"/>
            <w:vAlign w:val="center"/>
          </w:tcPr>
          <w:p w14:paraId="494E9015" w14:textId="77777777" w:rsidR="00A41CFA" w:rsidRPr="00D63028" w:rsidRDefault="00A41CFA" w:rsidP="00160C95">
            <w:pPr>
              <w:pStyle w:val="TAH"/>
              <w:rPr>
                <w:rFonts w:ascii="Times New Roman" w:hAnsi="Times New Roman"/>
                <w:i/>
                <w:lang w:eastAsia="en-US"/>
              </w:rPr>
            </w:pPr>
            <w:r w:rsidRPr="00D63028">
              <w:rPr>
                <w:rFonts w:ascii="Times New Roman" w:hAnsi="Times New Roman"/>
                <w:i/>
                <w:lang w:eastAsia="en-US"/>
              </w:rPr>
              <w:t>z</w:t>
            </w:r>
          </w:p>
        </w:tc>
      </w:tr>
      <w:tr w:rsidR="00A41CFA" w:rsidRPr="00D63028" w:rsidDel="00356B77" w14:paraId="09E3121E" w14:textId="77777777" w:rsidTr="00160C95">
        <w:trPr>
          <w:cantSplit/>
          <w:jc w:val="center"/>
        </w:trPr>
        <w:tc>
          <w:tcPr>
            <w:tcW w:w="945" w:type="dxa"/>
            <w:shd w:val="clear" w:color="auto" w:fill="auto"/>
            <w:vAlign w:val="center"/>
          </w:tcPr>
          <w:p w14:paraId="516B01E0" w14:textId="77777777" w:rsidR="00A41CFA" w:rsidRPr="00D63028" w:rsidRDefault="00A41CFA" w:rsidP="00160C95">
            <w:pPr>
              <w:pStyle w:val="TAC"/>
              <w:rPr>
                <w:rFonts w:cs="Arial"/>
                <w:lang w:eastAsia="en-US"/>
              </w:rPr>
            </w:pPr>
            <w:r w:rsidRPr="00D63028">
              <w:rPr>
                <w:rFonts w:cs="Arial"/>
                <w:lang w:eastAsia="en-US"/>
              </w:rPr>
              <w:t>P1</w:t>
            </w:r>
          </w:p>
        </w:tc>
        <w:tc>
          <w:tcPr>
            <w:tcW w:w="1152" w:type="dxa"/>
            <w:shd w:val="clear" w:color="auto" w:fill="auto"/>
            <w:vAlign w:val="center"/>
          </w:tcPr>
          <w:p w14:paraId="1133BE67" w14:textId="77777777" w:rsidR="00A41CFA" w:rsidRPr="00D63028" w:rsidRDefault="00A41CFA" w:rsidP="00160C95">
            <w:pPr>
              <w:pStyle w:val="TAC"/>
              <w:rPr>
                <w:rFonts w:cs="Arial"/>
                <w:lang w:eastAsia="en-US"/>
              </w:rPr>
            </w:pPr>
            <w:r w:rsidRPr="00D63028">
              <w:rPr>
                <w:rFonts w:cs="Arial"/>
                <w:lang w:eastAsia="en-US"/>
              </w:rPr>
              <w:t>0</w:t>
            </w:r>
          </w:p>
        </w:tc>
        <w:tc>
          <w:tcPr>
            <w:tcW w:w="1152" w:type="dxa"/>
            <w:vAlign w:val="center"/>
          </w:tcPr>
          <w:p w14:paraId="091C2899" w14:textId="77777777" w:rsidR="00A41CFA" w:rsidRPr="00D63028" w:rsidRDefault="00A41CFA" w:rsidP="00160C95">
            <w:pPr>
              <w:pStyle w:val="TAC"/>
              <w:rPr>
                <w:rFonts w:cs="Arial"/>
                <w:lang w:eastAsia="en-US"/>
              </w:rPr>
            </w:pPr>
            <w:r w:rsidRPr="00D63028">
              <w:rPr>
                <w:rFonts w:cs="Arial"/>
                <w:lang w:eastAsia="en-US"/>
              </w:rPr>
              <w:t>0</w:t>
            </w:r>
          </w:p>
        </w:tc>
        <w:tc>
          <w:tcPr>
            <w:tcW w:w="1152" w:type="dxa"/>
            <w:vAlign w:val="center"/>
          </w:tcPr>
          <w:p w14:paraId="184E2B62" w14:textId="77777777" w:rsidR="00A41CFA" w:rsidRPr="00D63028" w:rsidRDefault="00A41CFA" w:rsidP="00160C95">
            <w:pPr>
              <w:pStyle w:val="TAC"/>
              <w:rPr>
                <w:rFonts w:cs="Arial"/>
                <w:lang w:eastAsia="en-US"/>
              </w:rPr>
            </w:pPr>
            <w:r w:rsidRPr="00D63028">
              <w:rPr>
                <w:rFonts w:cs="Arial"/>
                <w:lang w:eastAsia="en-US"/>
              </w:rPr>
              <w:t>0</w:t>
            </w:r>
          </w:p>
        </w:tc>
      </w:tr>
      <w:tr w:rsidR="00A41CFA" w:rsidRPr="00D63028" w:rsidDel="00356B77" w14:paraId="3D1F7F80" w14:textId="77777777" w:rsidTr="00160C95">
        <w:trPr>
          <w:cantSplit/>
          <w:jc w:val="center"/>
        </w:trPr>
        <w:tc>
          <w:tcPr>
            <w:tcW w:w="945" w:type="dxa"/>
            <w:shd w:val="clear" w:color="auto" w:fill="auto"/>
            <w:vAlign w:val="center"/>
          </w:tcPr>
          <w:p w14:paraId="673AAF42" w14:textId="77777777" w:rsidR="00A41CFA" w:rsidRPr="00D63028" w:rsidRDefault="00A41CFA" w:rsidP="00160C95">
            <w:pPr>
              <w:pStyle w:val="TAC"/>
              <w:rPr>
                <w:rFonts w:cs="Arial"/>
                <w:lang w:eastAsia="en-US"/>
              </w:rPr>
            </w:pPr>
            <w:r w:rsidRPr="00D63028">
              <w:rPr>
                <w:rFonts w:cs="Arial"/>
                <w:lang w:eastAsia="en-US"/>
              </w:rPr>
              <w:t>P2</w:t>
            </w:r>
          </w:p>
        </w:tc>
        <w:tc>
          <w:tcPr>
            <w:tcW w:w="1152" w:type="dxa"/>
            <w:shd w:val="clear" w:color="auto" w:fill="auto"/>
            <w:vAlign w:val="center"/>
          </w:tcPr>
          <w:p w14:paraId="5162772E" w14:textId="77777777" w:rsidR="00A41CFA" w:rsidRPr="00D63028" w:rsidRDefault="00A41CFA" w:rsidP="00160C95">
            <w:pPr>
              <w:pStyle w:val="TAC"/>
              <w:rPr>
                <w:rFonts w:ascii="Times New Roman" w:hAnsi="Times New Roman"/>
                <w:i/>
                <w:lang w:eastAsia="en-US"/>
              </w:rPr>
            </w:pPr>
            <w:r w:rsidRPr="00D63028">
              <w:rPr>
                <w:rFonts w:ascii="Times New Roman" w:hAnsi="Times New Roman"/>
                <w:i/>
                <w:lang w:eastAsia="en-US"/>
              </w:rPr>
              <w:t>R</w:t>
            </w:r>
          </w:p>
        </w:tc>
        <w:tc>
          <w:tcPr>
            <w:tcW w:w="1152" w:type="dxa"/>
            <w:vAlign w:val="center"/>
          </w:tcPr>
          <w:p w14:paraId="4982F162" w14:textId="77777777" w:rsidR="00A41CFA" w:rsidRPr="00D63028" w:rsidRDefault="00A41CFA" w:rsidP="00160C95">
            <w:pPr>
              <w:pStyle w:val="TAC"/>
              <w:rPr>
                <w:rFonts w:cs="Arial"/>
                <w:lang w:eastAsia="en-US"/>
              </w:rPr>
            </w:pPr>
            <w:r w:rsidRPr="00D63028">
              <w:rPr>
                <w:rFonts w:cs="Arial"/>
                <w:lang w:eastAsia="en-US"/>
              </w:rPr>
              <w:t>0</w:t>
            </w:r>
          </w:p>
        </w:tc>
        <w:tc>
          <w:tcPr>
            <w:tcW w:w="1152" w:type="dxa"/>
            <w:vAlign w:val="center"/>
          </w:tcPr>
          <w:p w14:paraId="3F7315FE" w14:textId="77777777" w:rsidR="00A41CFA" w:rsidRPr="00D63028" w:rsidRDefault="00A41CFA" w:rsidP="00160C95">
            <w:pPr>
              <w:pStyle w:val="TAC"/>
              <w:rPr>
                <w:rFonts w:cs="Arial"/>
                <w:lang w:eastAsia="en-US"/>
              </w:rPr>
            </w:pPr>
            <w:r w:rsidRPr="00D63028">
              <w:rPr>
                <w:rFonts w:cs="Arial"/>
                <w:lang w:eastAsia="en-US"/>
              </w:rPr>
              <w:t>0</w:t>
            </w:r>
          </w:p>
        </w:tc>
      </w:tr>
      <w:tr w:rsidR="00A41CFA" w:rsidRPr="00D63028" w:rsidDel="00356B77" w14:paraId="0F115C23" w14:textId="77777777" w:rsidTr="00160C95">
        <w:trPr>
          <w:cantSplit/>
          <w:jc w:val="center"/>
        </w:trPr>
        <w:tc>
          <w:tcPr>
            <w:tcW w:w="945" w:type="dxa"/>
            <w:shd w:val="clear" w:color="auto" w:fill="auto"/>
            <w:vAlign w:val="center"/>
          </w:tcPr>
          <w:p w14:paraId="7C6B1D40" w14:textId="77777777" w:rsidR="00A41CFA" w:rsidRPr="00D63028" w:rsidRDefault="00A41CFA" w:rsidP="00160C95">
            <w:pPr>
              <w:pStyle w:val="TAC"/>
              <w:rPr>
                <w:rFonts w:cs="Arial"/>
                <w:lang w:eastAsia="en-US"/>
              </w:rPr>
            </w:pPr>
            <w:r w:rsidRPr="00D63028">
              <w:rPr>
                <w:rFonts w:cs="Arial"/>
                <w:lang w:eastAsia="en-US"/>
              </w:rPr>
              <w:t>P3</w:t>
            </w:r>
          </w:p>
        </w:tc>
        <w:tc>
          <w:tcPr>
            <w:tcW w:w="1152" w:type="dxa"/>
            <w:shd w:val="clear" w:color="auto" w:fill="auto"/>
            <w:vAlign w:val="center"/>
          </w:tcPr>
          <w:p w14:paraId="344E1297" w14:textId="77777777" w:rsidR="00A41CFA" w:rsidRPr="00D63028" w:rsidRDefault="00A41CFA" w:rsidP="00160C95">
            <w:pPr>
              <w:pStyle w:val="TAC"/>
              <w:rPr>
                <w:rFonts w:ascii="Times New Roman" w:hAnsi="Times New Roman"/>
                <w:i/>
                <w:lang w:eastAsia="en-US"/>
              </w:rPr>
            </w:pPr>
            <w:r w:rsidRPr="00D63028">
              <w:rPr>
                <w:rFonts w:ascii="Times New Roman" w:hAnsi="Times New Roman"/>
                <w:i/>
                <w:lang w:eastAsia="en-US"/>
              </w:rPr>
              <w:t>-R</w:t>
            </w:r>
          </w:p>
        </w:tc>
        <w:tc>
          <w:tcPr>
            <w:tcW w:w="1152" w:type="dxa"/>
            <w:vAlign w:val="center"/>
          </w:tcPr>
          <w:p w14:paraId="322C0BE4" w14:textId="77777777" w:rsidR="00A41CFA" w:rsidRPr="00D63028" w:rsidRDefault="00A41CFA" w:rsidP="00160C95">
            <w:pPr>
              <w:pStyle w:val="TAC"/>
              <w:rPr>
                <w:rFonts w:cs="Arial"/>
                <w:lang w:eastAsia="en-US"/>
              </w:rPr>
            </w:pPr>
            <w:r w:rsidRPr="00D63028">
              <w:rPr>
                <w:rFonts w:cs="Arial"/>
                <w:lang w:eastAsia="en-US"/>
              </w:rPr>
              <w:t>0</w:t>
            </w:r>
          </w:p>
        </w:tc>
        <w:tc>
          <w:tcPr>
            <w:tcW w:w="1152" w:type="dxa"/>
            <w:vAlign w:val="center"/>
          </w:tcPr>
          <w:p w14:paraId="5ED0E5EB" w14:textId="77777777" w:rsidR="00A41CFA" w:rsidRPr="00D63028" w:rsidRDefault="00A41CFA" w:rsidP="00160C95">
            <w:pPr>
              <w:pStyle w:val="TAC"/>
              <w:rPr>
                <w:rFonts w:cs="Arial"/>
                <w:lang w:eastAsia="en-US"/>
              </w:rPr>
            </w:pPr>
            <w:r w:rsidRPr="00D63028">
              <w:rPr>
                <w:rFonts w:cs="Arial"/>
                <w:lang w:eastAsia="en-US"/>
              </w:rPr>
              <w:t>0</w:t>
            </w:r>
          </w:p>
        </w:tc>
      </w:tr>
      <w:tr w:rsidR="00A41CFA" w:rsidRPr="00D63028" w:rsidDel="00356B77" w14:paraId="0DE056A1" w14:textId="77777777" w:rsidTr="00160C95">
        <w:trPr>
          <w:cantSplit/>
          <w:jc w:val="center"/>
        </w:trPr>
        <w:tc>
          <w:tcPr>
            <w:tcW w:w="945" w:type="dxa"/>
            <w:shd w:val="clear" w:color="auto" w:fill="auto"/>
            <w:vAlign w:val="center"/>
          </w:tcPr>
          <w:p w14:paraId="2808768B" w14:textId="77777777" w:rsidR="00A41CFA" w:rsidRPr="00D63028" w:rsidRDefault="00A41CFA" w:rsidP="00160C95">
            <w:pPr>
              <w:pStyle w:val="TAC"/>
              <w:rPr>
                <w:rFonts w:cs="Arial"/>
                <w:lang w:eastAsia="en-US"/>
              </w:rPr>
            </w:pPr>
            <w:r w:rsidRPr="00D63028">
              <w:rPr>
                <w:rFonts w:cs="Arial"/>
                <w:lang w:eastAsia="en-US"/>
              </w:rPr>
              <w:t>P4</w:t>
            </w:r>
          </w:p>
        </w:tc>
        <w:tc>
          <w:tcPr>
            <w:tcW w:w="1152" w:type="dxa"/>
            <w:shd w:val="clear" w:color="auto" w:fill="auto"/>
            <w:vAlign w:val="center"/>
          </w:tcPr>
          <w:p w14:paraId="67B88571" w14:textId="77777777" w:rsidR="00A41CFA" w:rsidRPr="00D63028" w:rsidRDefault="00A41CFA" w:rsidP="00160C95">
            <w:pPr>
              <w:pStyle w:val="TAC"/>
              <w:rPr>
                <w:rFonts w:cs="Arial"/>
                <w:lang w:eastAsia="en-US"/>
              </w:rPr>
            </w:pPr>
            <w:r w:rsidRPr="00D63028">
              <w:rPr>
                <w:rFonts w:cs="Arial"/>
                <w:lang w:eastAsia="en-US"/>
              </w:rPr>
              <w:t>0</w:t>
            </w:r>
          </w:p>
        </w:tc>
        <w:tc>
          <w:tcPr>
            <w:tcW w:w="1152" w:type="dxa"/>
            <w:vAlign w:val="center"/>
          </w:tcPr>
          <w:p w14:paraId="2CE41CD0" w14:textId="77777777" w:rsidR="00A41CFA" w:rsidRPr="00D63028" w:rsidRDefault="00A41CFA" w:rsidP="00160C95">
            <w:pPr>
              <w:pStyle w:val="TAC"/>
              <w:rPr>
                <w:rFonts w:ascii="Times New Roman" w:hAnsi="Times New Roman"/>
                <w:i/>
                <w:lang w:eastAsia="en-US"/>
              </w:rPr>
            </w:pPr>
            <w:r w:rsidRPr="00D63028">
              <w:rPr>
                <w:rFonts w:ascii="Times New Roman" w:hAnsi="Times New Roman"/>
                <w:i/>
                <w:lang w:eastAsia="en-US"/>
              </w:rPr>
              <w:t>R</w:t>
            </w:r>
          </w:p>
        </w:tc>
        <w:tc>
          <w:tcPr>
            <w:tcW w:w="1152" w:type="dxa"/>
            <w:vAlign w:val="center"/>
          </w:tcPr>
          <w:p w14:paraId="46322C75" w14:textId="77777777" w:rsidR="00A41CFA" w:rsidRPr="00D63028" w:rsidRDefault="00A41CFA" w:rsidP="00160C95">
            <w:pPr>
              <w:pStyle w:val="TAC"/>
              <w:rPr>
                <w:rFonts w:cs="Arial"/>
                <w:lang w:eastAsia="en-US"/>
              </w:rPr>
            </w:pPr>
            <w:r w:rsidRPr="00D63028">
              <w:rPr>
                <w:rFonts w:cs="Arial"/>
                <w:lang w:eastAsia="en-US"/>
              </w:rPr>
              <w:t>0</w:t>
            </w:r>
          </w:p>
        </w:tc>
      </w:tr>
      <w:tr w:rsidR="00A41CFA" w:rsidRPr="00D63028" w:rsidDel="00356B77" w14:paraId="2E93D50B" w14:textId="77777777" w:rsidTr="00160C95">
        <w:trPr>
          <w:cantSplit/>
          <w:jc w:val="center"/>
        </w:trPr>
        <w:tc>
          <w:tcPr>
            <w:tcW w:w="945" w:type="dxa"/>
            <w:shd w:val="clear" w:color="auto" w:fill="auto"/>
            <w:vAlign w:val="center"/>
          </w:tcPr>
          <w:p w14:paraId="726814F5" w14:textId="77777777" w:rsidR="00A41CFA" w:rsidRPr="00D63028" w:rsidRDefault="00A41CFA" w:rsidP="00160C95">
            <w:pPr>
              <w:pStyle w:val="TAC"/>
              <w:rPr>
                <w:rFonts w:cs="Arial"/>
                <w:lang w:eastAsia="en-US"/>
              </w:rPr>
            </w:pPr>
            <w:r w:rsidRPr="00D63028">
              <w:rPr>
                <w:rFonts w:cs="Arial"/>
                <w:lang w:eastAsia="en-US"/>
              </w:rPr>
              <w:t>P5</w:t>
            </w:r>
          </w:p>
        </w:tc>
        <w:tc>
          <w:tcPr>
            <w:tcW w:w="1152" w:type="dxa"/>
            <w:shd w:val="clear" w:color="auto" w:fill="auto"/>
            <w:vAlign w:val="center"/>
          </w:tcPr>
          <w:p w14:paraId="1DF8FD3B" w14:textId="77777777" w:rsidR="00A41CFA" w:rsidRPr="00D63028" w:rsidRDefault="00A41CFA" w:rsidP="00160C95">
            <w:pPr>
              <w:pStyle w:val="TAC"/>
              <w:rPr>
                <w:rFonts w:cs="Arial"/>
                <w:lang w:eastAsia="en-US"/>
              </w:rPr>
            </w:pPr>
            <w:r w:rsidRPr="00D63028">
              <w:rPr>
                <w:rFonts w:cs="Arial"/>
                <w:lang w:eastAsia="en-US"/>
              </w:rPr>
              <w:t>0</w:t>
            </w:r>
          </w:p>
        </w:tc>
        <w:tc>
          <w:tcPr>
            <w:tcW w:w="1152" w:type="dxa"/>
            <w:vAlign w:val="center"/>
          </w:tcPr>
          <w:p w14:paraId="74178E95" w14:textId="77777777" w:rsidR="00A41CFA" w:rsidRPr="00D63028" w:rsidRDefault="00A41CFA" w:rsidP="00160C95">
            <w:pPr>
              <w:pStyle w:val="TAC"/>
              <w:rPr>
                <w:rFonts w:ascii="Times New Roman" w:hAnsi="Times New Roman"/>
                <w:i/>
                <w:lang w:eastAsia="en-US"/>
              </w:rPr>
            </w:pPr>
            <w:r w:rsidRPr="00D63028">
              <w:rPr>
                <w:rFonts w:ascii="Times New Roman" w:hAnsi="Times New Roman"/>
                <w:i/>
                <w:lang w:eastAsia="en-US"/>
              </w:rPr>
              <w:t>-R</w:t>
            </w:r>
          </w:p>
        </w:tc>
        <w:tc>
          <w:tcPr>
            <w:tcW w:w="1152" w:type="dxa"/>
            <w:vAlign w:val="center"/>
          </w:tcPr>
          <w:p w14:paraId="46C5D547" w14:textId="77777777" w:rsidR="00A41CFA" w:rsidRPr="00D63028" w:rsidRDefault="00A41CFA" w:rsidP="00160C95">
            <w:pPr>
              <w:pStyle w:val="TAC"/>
              <w:rPr>
                <w:rFonts w:cs="Arial"/>
                <w:lang w:eastAsia="en-US"/>
              </w:rPr>
            </w:pPr>
            <w:r w:rsidRPr="00D63028">
              <w:rPr>
                <w:rFonts w:cs="Arial"/>
                <w:lang w:eastAsia="en-US"/>
              </w:rPr>
              <w:t>0</w:t>
            </w:r>
          </w:p>
        </w:tc>
      </w:tr>
      <w:tr w:rsidR="00A41CFA" w:rsidRPr="00D63028" w:rsidDel="00356B77" w14:paraId="4300FED9" w14:textId="77777777" w:rsidTr="00160C95">
        <w:trPr>
          <w:cantSplit/>
          <w:jc w:val="center"/>
        </w:trPr>
        <w:tc>
          <w:tcPr>
            <w:tcW w:w="945" w:type="dxa"/>
            <w:shd w:val="clear" w:color="auto" w:fill="auto"/>
            <w:vAlign w:val="center"/>
          </w:tcPr>
          <w:p w14:paraId="7860CF13" w14:textId="77777777" w:rsidR="00A41CFA" w:rsidRPr="00D63028" w:rsidRDefault="00A41CFA" w:rsidP="00160C95">
            <w:pPr>
              <w:pStyle w:val="TAC"/>
              <w:rPr>
                <w:rFonts w:cs="Arial"/>
                <w:lang w:eastAsia="en-US"/>
              </w:rPr>
            </w:pPr>
            <w:r w:rsidRPr="00D63028">
              <w:rPr>
                <w:rFonts w:cs="Arial"/>
                <w:lang w:eastAsia="en-US"/>
              </w:rPr>
              <w:t>P6</w:t>
            </w:r>
          </w:p>
        </w:tc>
        <w:tc>
          <w:tcPr>
            <w:tcW w:w="1152" w:type="dxa"/>
            <w:shd w:val="clear" w:color="auto" w:fill="auto"/>
            <w:vAlign w:val="center"/>
          </w:tcPr>
          <w:p w14:paraId="34F50211" w14:textId="77777777" w:rsidR="00A41CFA" w:rsidRPr="00D63028" w:rsidRDefault="00A41CFA" w:rsidP="00160C95">
            <w:pPr>
              <w:pStyle w:val="TAC"/>
              <w:rPr>
                <w:rFonts w:cs="Arial"/>
                <w:lang w:eastAsia="en-US"/>
              </w:rPr>
            </w:pPr>
            <w:r w:rsidRPr="00D63028">
              <w:rPr>
                <w:rFonts w:cs="Arial"/>
                <w:lang w:eastAsia="en-US"/>
              </w:rPr>
              <w:t>0</w:t>
            </w:r>
          </w:p>
        </w:tc>
        <w:tc>
          <w:tcPr>
            <w:tcW w:w="1152" w:type="dxa"/>
            <w:vAlign w:val="center"/>
          </w:tcPr>
          <w:p w14:paraId="365D0AE3" w14:textId="77777777" w:rsidR="00A41CFA" w:rsidRPr="00D63028" w:rsidRDefault="00A41CFA" w:rsidP="00160C95">
            <w:pPr>
              <w:pStyle w:val="TAC"/>
              <w:rPr>
                <w:rFonts w:cs="Arial"/>
                <w:lang w:eastAsia="en-US"/>
              </w:rPr>
            </w:pPr>
            <w:r w:rsidRPr="00D63028">
              <w:rPr>
                <w:rFonts w:cs="Arial"/>
                <w:lang w:eastAsia="en-US"/>
              </w:rPr>
              <w:t>0</w:t>
            </w:r>
          </w:p>
        </w:tc>
        <w:tc>
          <w:tcPr>
            <w:tcW w:w="1152" w:type="dxa"/>
            <w:vAlign w:val="center"/>
          </w:tcPr>
          <w:p w14:paraId="2A776F99" w14:textId="77777777" w:rsidR="00A41CFA" w:rsidRPr="00D63028" w:rsidRDefault="00A41CFA" w:rsidP="00160C95">
            <w:pPr>
              <w:pStyle w:val="TAC"/>
              <w:rPr>
                <w:rFonts w:ascii="Times New Roman" w:hAnsi="Times New Roman"/>
                <w:i/>
                <w:lang w:eastAsia="en-US"/>
              </w:rPr>
            </w:pPr>
            <w:r w:rsidRPr="00D63028">
              <w:rPr>
                <w:rFonts w:ascii="Times New Roman" w:hAnsi="Times New Roman"/>
                <w:i/>
                <w:lang w:eastAsia="en-US"/>
              </w:rPr>
              <w:t>R</w:t>
            </w:r>
          </w:p>
        </w:tc>
      </w:tr>
      <w:tr w:rsidR="00A41CFA" w:rsidRPr="00D63028" w:rsidDel="00356B77" w14:paraId="03308D6C" w14:textId="77777777" w:rsidTr="00160C95">
        <w:trPr>
          <w:cantSplit/>
          <w:jc w:val="center"/>
        </w:trPr>
        <w:tc>
          <w:tcPr>
            <w:tcW w:w="945" w:type="dxa"/>
            <w:shd w:val="clear" w:color="auto" w:fill="auto"/>
            <w:vAlign w:val="center"/>
          </w:tcPr>
          <w:p w14:paraId="183DA280" w14:textId="77777777" w:rsidR="00A41CFA" w:rsidRPr="00D63028" w:rsidRDefault="00A41CFA" w:rsidP="00160C95">
            <w:pPr>
              <w:pStyle w:val="TAC"/>
              <w:rPr>
                <w:rFonts w:cs="Arial"/>
                <w:lang w:eastAsia="en-US"/>
              </w:rPr>
            </w:pPr>
            <w:r w:rsidRPr="00D63028">
              <w:rPr>
                <w:rFonts w:cs="Arial"/>
                <w:lang w:eastAsia="en-US"/>
              </w:rPr>
              <w:t>P7</w:t>
            </w:r>
          </w:p>
        </w:tc>
        <w:tc>
          <w:tcPr>
            <w:tcW w:w="1152" w:type="dxa"/>
            <w:shd w:val="clear" w:color="auto" w:fill="auto"/>
            <w:vAlign w:val="center"/>
          </w:tcPr>
          <w:p w14:paraId="0F8FCFE9" w14:textId="77777777" w:rsidR="00A41CFA" w:rsidRPr="00D63028" w:rsidRDefault="00A41CFA" w:rsidP="00160C95">
            <w:pPr>
              <w:pStyle w:val="TAC"/>
              <w:rPr>
                <w:rFonts w:cs="Arial"/>
                <w:lang w:eastAsia="en-US"/>
              </w:rPr>
            </w:pPr>
            <w:r w:rsidRPr="00D63028">
              <w:rPr>
                <w:rFonts w:cs="Arial"/>
                <w:lang w:eastAsia="en-US"/>
              </w:rPr>
              <w:t>0</w:t>
            </w:r>
          </w:p>
        </w:tc>
        <w:tc>
          <w:tcPr>
            <w:tcW w:w="1152" w:type="dxa"/>
            <w:vAlign w:val="center"/>
          </w:tcPr>
          <w:p w14:paraId="1B27D518" w14:textId="77777777" w:rsidR="00A41CFA" w:rsidRPr="00D63028" w:rsidRDefault="00A41CFA" w:rsidP="00160C95">
            <w:pPr>
              <w:pStyle w:val="TAC"/>
              <w:rPr>
                <w:rFonts w:cs="Arial"/>
                <w:lang w:eastAsia="en-US"/>
              </w:rPr>
            </w:pPr>
            <w:r w:rsidRPr="00D63028">
              <w:rPr>
                <w:rFonts w:cs="Arial"/>
                <w:lang w:eastAsia="en-US"/>
              </w:rPr>
              <w:t>0</w:t>
            </w:r>
          </w:p>
        </w:tc>
        <w:tc>
          <w:tcPr>
            <w:tcW w:w="1152" w:type="dxa"/>
            <w:vAlign w:val="center"/>
          </w:tcPr>
          <w:p w14:paraId="6226BD14" w14:textId="77777777" w:rsidR="00A41CFA" w:rsidRPr="00D63028" w:rsidRDefault="00A41CFA" w:rsidP="00160C95">
            <w:pPr>
              <w:pStyle w:val="TAC"/>
              <w:rPr>
                <w:rFonts w:ascii="Times New Roman" w:hAnsi="Times New Roman"/>
                <w:i/>
                <w:lang w:eastAsia="en-US"/>
              </w:rPr>
            </w:pPr>
            <w:r w:rsidRPr="00D63028">
              <w:rPr>
                <w:rFonts w:ascii="Times New Roman" w:hAnsi="Times New Roman"/>
                <w:i/>
                <w:lang w:eastAsia="en-US"/>
              </w:rPr>
              <w:t>-R</w:t>
            </w:r>
          </w:p>
        </w:tc>
      </w:tr>
    </w:tbl>
    <w:p w14:paraId="78AE23F3" w14:textId="77777777" w:rsidR="00A41CFA" w:rsidRPr="00D63028" w:rsidRDefault="00A41CFA" w:rsidP="00A41CFA"/>
    <w:p w14:paraId="4BA61891" w14:textId="7809DDC1" w:rsidR="00A41CFA" w:rsidRPr="00D63028" w:rsidRDefault="009A3FB1" w:rsidP="00A41CFA">
      <w:pPr>
        <w:pStyle w:val="Heading3"/>
      </w:pPr>
      <w:bookmarkStart w:id="13" w:name="_Toc13051423"/>
      <w:r>
        <w:t>X.</w:t>
      </w:r>
      <w:r w:rsidR="00A41CFA" w:rsidRPr="00D63028">
        <w:t>2.</w:t>
      </w:r>
      <w:r w:rsidR="00DA66A5">
        <w:t>6</w:t>
      </w:r>
      <w:r w:rsidR="00A41CFA" w:rsidRPr="00D63028">
        <w:t>.1</w:t>
      </w:r>
      <w:r w:rsidR="00A41CFA" w:rsidRPr="00D63028">
        <w:tab/>
        <w:t>Distributed-axes system</w:t>
      </w:r>
      <w:bookmarkEnd w:id="13"/>
    </w:p>
    <w:p w14:paraId="3E0943D3" w14:textId="2CFFA206" w:rsidR="00A41CFA" w:rsidRPr="00D63028" w:rsidRDefault="00A41CFA" w:rsidP="00A41CFA">
      <w:r w:rsidRPr="00D63028">
        <w:t xml:space="preserve">The reference AUT shall be positioned in a total of 7 different reference positions, shown in Figure </w:t>
      </w:r>
      <w:r w:rsidR="009A3FB1">
        <w:t>X.</w:t>
      </w:r>
      <w:r w:rsidRPr="00D63028">
        <w:t>2.</w:t>
      </w:r>
      <w:r w:rsidR="00DA66A5">
        <w:t>66</w:t>
      </w:r>
      <w:r w:rsidRPr="00D63028">
        <w:t>.1-1</w:t>
      </w:r>
      <w:r w:rsidR="009A3FB1">
        <w:t xml:space="preserve"> for distributed-axes systems</w:t>
      </w:r>
      <w:r w:rsidRPr="00D63028">
        <w:t>.</w:t>
      </w:r>
    </w:p>
    <w:p w14:paraId="047BC4A1" w14:textId="419698BA" w:rsidR="00A41CFA" w:rsidRPr="00D63028" w:rsidRDefault="00A41CFA" w:rsidP="00A41CFA">
      <w:pPr>
        <w:pStyle w:val="TH"/>
        <w:rPr>
          <w:noProof/>
          <w:lang w:val="en-US"/>
        </w:rPr>
      </w:pPr>
      <w:r w:rsidRPr="00D63028">
        <w:rPr>
          <w:noProof/>
          <w:lang w:val="en-US"/>
        </w:rPr>
        <w:drawing>
          <wp:inline distT="0" distB="0" distL="0" distR="0" wp14:anchorId="07140C78" wp14:editId="059BB5B5">
            <wp:extent cx="4114800" cy="19297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4800" cy="1929765"/>
                    </a:xfrm>
                    <a:prstGeom prst="rect">
                      <a:avLst/>
                    </a:prstGeom>
                    <a:noFill/>
                    <a:ln>
                      <a:noFill/>
                    </a:ln>
                  </pic:spPr>
                </pic:pic>
              </a:graphicData>
            </a:graphic>
          </wp:inline>
        </w:drawing>
      </w:r>
    </w:p>
    <w:p w14:paraId="1B331933" w14:textId="65E54E9C" w:rsidR="00A41CFA" w:rsidRPr="00D63028" w:rsidRDefault="00A41CFA" w:rsidP="00A41CFA">
      <w:pPr>
        <w:pStyle w:val="TF"/>
      </w:pPr>
      <w:r w:rsidRPr="00D63028">
        <w:t xml:space="preserve">Figure </w:t>
      </w:r>
      <w:r w:rsidR="009A3FB1">
        <w:t>X.</w:t>
      </w:r>
      <w:r w:rsidRPr="00D63028">
        <w:t>2.</w:t>
      </w:r>
      <w:r w:rsidR="00DA66A5">
        <w:t>6</w:t>
      </w:r>
      <w:r w:rsidRPr="00D63028">
        <w:t>.1-1: Reference AUT Measurement Positions for distributed-axes system</w:t>
      </w:r>
    </w:p>
    <w:p w14:paraId="125A82A9" w14:textId="56D33442" w:rsidR="00A41CFA" w:rsidRPr="00D63028" w:rsidRDefault="00A41CFA" w:rsidP="00A41CFA">
      <w:r w:rsidRPr="00D63028">
        <w:t xml:space="preserve">The reference AUT positions inside a typical distributed-axes system are shown in Figure </w:t>
      </w:r>
      <w:r w:rsidR="009A3FB1">
        <w:t>X.</w:t>
      </w:r>
      <w:r w:rsidRPr="00D63028">
        <w:t>2.</w:t>
      </w:r>
      <w:r w:rsidR="00DA66A5">
        <w:t>6</w:t>
      </w:r>
      <w:r w:rsidRPr="00D63028">
        <w:t>.1-2.</w:t>
      </w:r>
    </w:p>
    <w:p w14:paraId="35534BA9" w14:textId="07411E8C" w:rsidR="00A41CFA" w:rsidRPr="00D63028" w:rsidRDefault="00A41CFA" w:rsidP="00A41CFA">
      <w:pPr>
        <w:pStyle w:val="TH"/>
      </w:pPr>
      <w:r w:rsidRPr="00D63028">
        <w:rPr>
          <w:noProof/>
        </w:rPr>
        <w:drawing>
          <wp:inline distT="0" distB="0" distL="0" distR="0" wp14:anchorId="272F10FE" wp14:editId="6FC8D931">
            <wp:extent cx="3657600" cy="27609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2760980"/>
                    </a:xfrm>
                    <a:prstGeom prst="rect">
                      <a:avLst/>
                    </a:prstGeom>
                    <a:noFill/>
                    <a:ln>
                      <a:noFill/>
                    </a:ln>
                  </pic:spPr>
                </pic:pic>
              </a:graphicData>
            </a:graphic>
          </wp:inline>
        </w:drawing>
      </w:r>
    </w:p>
    <w:p w14:paraId="578A6A0F" w14:textId="3ABCBDAE" w:rsidR="00A41CFA" w:rsidRPr="00D63028" w:rsidRDefault="00A41CFA" w:rsidP="00A41CFA">
      <w:pPr>
        <w:pStyle w:val="TF"/>
      </w:pPr>
      <w:r w:rsidRPr="00D63028">
        <w:t xml:space="preserve">Figure </w:t>
      </w:r>
      <w:r w:rsidR="009A3FB1">
        <w:t>X.</w:t>
      </w:r>
      <w:r w:rsidRPr="00D63028">
        <w:t>2.</w:t>
      </w:r>
      <w:r w:rsidR="00DA66A5">
        <w:t>6</w:t>
      </w:r>
      <w:r w:rsidRPr="00D63028">
        <w:t>.1-2: Reference AUT Measurement Positions for distributed-axes system</w:t>
      </w:r>
    </w:p>
    <w:p w14:paraId="7413AF37" w14:textId="3803436E" w:rsidR="00A41CFA" w:rsidRPr="00D63028" w:rsidRDefault="009A3FB1" w:rsidP="00A41CFA">
      <w:pPr>
        <w:pStyle w:val="Heading3"/>
      </w:pPr>
      <w:bookmarkStart w:id="14" w:name="_Toc13051424"/>
      <w:r>
        <w:t>X.</w:t>
      </w:r>
      <w:r w:rsidR="00A41CFA" w:rsidRPr="00D63028">
        <w:t>2.</w:t>
      </w:r>
      <w:r w:rsidR="00DA66A5">
        <w:t>6</w:t>
      </w:r>
      <w:r w:rsidR="00A41CFA" w:rsidRPr="00D63028">
        <w:t>.2</w:t>
      </w:r>
      <w:r w:rsidR="00A41CFA" w:rsidRPr="00D63028">
        <w:tab/>
        <w:t>Combined-axes system</w:t>
      </w:r>
      <w:bookmarkEnd w:id="14"/>
    </w:p>
    <w:p w14:paraId="3235D528" w14:textId="2E9D8FFA" w:rsidR="00A41CFA" w:rsidRPr="00D63028" w:rsidRDefault="00A41CFA" w:rsidP="00A41CFA">
      <w:r w:rsidRPr="00D63028">
        <w:t xml:space="preserve">The reference AUT shall be positioned in a total of 7 different reference positions, shown in Figure </w:t>
      </w:r>
      <w:r w:rsidR="009A3FB1">
        <w:t>X.</w:t>
      </w:r>
      <w:r w:rsidRPr="00D63028">
        <w:t>2.</w:t>
      </w:r>
      <w:r w:rsidR="00DA66A5">
        <w:t>6</w:t>
      </w:r>
      <w:r w:rsidRPr="00D63028">
        <w:t>.2-1</w:t>
      </w:r>
      <w:r w:rsidR="009A3FB1">
        <w:t xml:space="preserve"> for combined-axes systems. </w:t>
      </w:r>
    </w:p>
    <w:p w14:paraId="563F22E4" w14:textId="4F99A40A" w:rsidR="00A41CFA" w:rsidRPr="00D63028" w:rsidRDefault="00A41CFA" w:rsidP="00A41CFA">
      <w:pPr>
        <w:pStyle w:val="TH"/>
      </w:pPr>
      <w:r w:rsidRPr="00D63028">
        <w:rPr>
          <w:noProof/>
        </w:rPr>
        <w:lastRenderedPageBreak/>
        <w:drawing>
          <wp:inline distT="0" distB="0" distL="0" distR="0" wp14:anchorId="53AB98FE" wp14:editId="10C779D5">
            <wp:extent cx="5106670" cy="23926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06670" cy="2392680"/>
                    </a:xfrm>
                    <a:prstGeom prst="rect">
                      <a:avLst/>
                    </a:prstGeom>
                    <a:noFill/>
                    <a:ln>
                      <a:noFill/>
                    </a:ln>
                  </pic:spPr>
                </pic:pic>
              </a:graphicData>
            </a:graphic>
          </wp:inline>
        </w:drawing>
      </w:r>
    </w:p>
    <w:p w14:paraId="4F2A69FB" w14:textId="0CBBB3F0" w:rsidR="00A41CFA" w:rsidRPr="00D63028" w:rsidRDefault="00A41CFA" w:rsidP="00A41CFA">
      <w:pPr>
        <w:pStyle w:val="TF"/>
      </w:pPr>
      <w:r w:rsidRPr="00D63028">
        <w:t xml:space="preserve">Figure </w:t>
      </w:r>
      <w:r w:rsidR="009A3FB1">
        <w:t>X.</w:t>
      </w:r>
      <w:r w:rsidRPr="00D63028">
        <w:t>2.</w:t>
      </w:r>
      <w:r w:rsidR="00DA66A5">
        <w:t>6</w:t>
      </w:r>
      <w:r w:rsidRPr="00D63028">
        <w:t>.2-1: Reference AUT Measurement Positions for combined-axes system</w:t>
      </w:r>
    </w:p>
    <w:p w14:paraId="2930A444" w14:textId="56E0FE0C" w:rsidR="00A41CFA" w:rsidRPr="00D63028" w:rsidRDefault="00A41CFA" w:rsidP="00A41CFA">
      <w:r w:rsidRPr="00D63028">
        <w:t xml:space="preserve">The reference AUT positions inside a typical combined-axes system are shown in Figure </w:t>
      </w:r>
      <w:r w:rsidR="009A3FB1">
        <w:t>X.</w:t>
      </w:r>
      <w:r w:rsidRPr="00D63028">
        <w:t>2.</w:t>
      </w:r>
      <w:r w:rsidR="00DA66A5">
        <w:t>6</w:t>
      </w:r>
      <w:r w:rsidRPr="00D63028">
        <w:t>.2-2.</w:t>
      </w:r>
    </w:p>
    <w:p w14:paraId="4A1A95A0" w14:textId="77777777" w:rsidR="00A41CFA" w:rsidRPr="00D63028" w:rsidRDefault="00A41CFA" w:rsidP="00A41CFA">
      <w:pPr>
        <w:pStyle w:val="TH"/>
      </w:pPr>
      <w:r w:rsidRPr="00D63028">
        <w:fldChar w:fldCharType="begin"/>
      </w:r>
      <w:r w:rsidRPr="00D63028">
        <w:instrText xml:space="preserve"> INCLUDEPICTURE  "cid:image003.png@01D3B568.B3BDE830" \* MERGEFORMATINET </w:instrText>
      </w:r>
      <w:r w:rsidRPr="00D63028">
        <w:fldChar w:fldCharType="separate"/>
      </w:r>
      <w:r w:rsidR="004061E8">
        <w:fldChar w:fldCharType="begin"/>
      </w:r>
      <w:r w:rsidR="004061E8">
        <w:instrText xml:space="preserve"> INCLUDEPICTURE  "cid:image003.png@01D3B568.B3BDE830" \* MERGEFORMATINET </w:instrText>
      </w:r>
      <w:r w:rsidR="004061E8">
        <w:fldChar w:fldCharType="separate"/>
      </w:r>
      <w:r w:rsidR="0045714B">
        <w:fldChar w:fldCharType="begin"/>
      </w:r>
      <w:r w:rsidR="0045714B">
        <w:instrText xml:space="preserve"> INCLUDEPICTURE  "cid:image003.png@01D3B568.B3BDE830" \* MERGEFORMATINET </w:instrText>
      </w:r>
      <w:r w:rsidR="0045714B">
        <w:fldChar w:fldCharType="separate"/>
      </w:r>
      <w:r w:rsidR="0074374F">
        <w:fldChar w:fldCharType="begin"/>
      </w:r>
      <w:r w:rsidR="0074374F">
        <w:instrText xml:space="preserve"> INCLUDEPICTURE  "cid:image003.png@01D3B568.B3BDE830" \* MERGEFORMATINET </w:instrText>
      </w:r>
      <w:r w:rsidR="0074374F">
        <w:fldChar w:fldCharType="separate"/>
      </w:r>
      <w:r w:rsidR="00EC6A4B">
        <w:fldChar w:fldCharType="begin"/>
      </w:r>
      <w:r w:rsidR="00EC6A4B">
        <w:instrText xml:space="preserve"> INCLUDEPICTURE  "cid:image003.png@01D3B568.B3BDE830" \* MERGEFORMATINET </w:instrText>
      </w:r>
      <w:r w:rsidR="00EC6A4B">
        <w:fldChar w:fldCharType="separate"/>
      </w:r>
      <w:r w:rsidR="00113D66">
        <w:fldChar w:fldCharType="begin"/>
      </w:r>
      <w:r w:rsidR="00113D66">
        <w:instrText xml:space="preserve"> </w:instrText>
      </w:r>
      <w:r w:rsidR="00113D66">
        <w:instrText>INCLUDEPICTURE  "cid:image003.png@01D3B568.B3BDE830" \* MERGEFORMATINET</w:instrText>
      </w:r>
      <w:r w:rsidR="00113D66">
        <w:instrText xml:space="preserve"> </w:instrText>
      </w:r>
      <w:r w:rsidR="00113D66">
        <w:fldChar w:fldCharType="separate"/>
      </w:r>
      <w:r w:rsidR="00AE541D">
        <w:pict w14:anchorId="79193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cid:image006.png@01D3B233.A8EF2F00" style="width:388.5pt;height:203.5pt">
            <v:imagedata r:id="rId16" r:href="rId17"/>
          </v:shape>
        </w:pict>
      </w:r>
      <w:r w:rsidR="00113D66">
        <w:fldChar w:fldCharType="end"/>
      </w:r>
      <w:r w:rsidR="00EC6A4B">
        <w:fldChar w:fldCharType="end"/>
      </w:r>
      <w:r w:rsidR="0074374F">
        <w:fldChar w:fldCharType="end"/>
      </w:r>
      <w:r w:rsidR="0045714B">
        <w:fldChar w:fldCharType="end"/>
      </w:r>
      <w:r w:rsidR="004061E8">
        <w:fldChar w:fldCharType="end"/>
      </w:r>
      <w:r w:rsidRPr="00D63028">
        <w:fldChar w:fldCharType="end"/>
      </w:r>
    </w:p>
    <w:p w14:paraId="78EAFB8E" w14:textId="70A56D48" w:rsidR="00A41CFA" w:rsidRPr="00D63028" w:rsidRDefault="00A41CFA" w:rsidP="00A41CFA">
      <w:pPr>
        <w:pStyle w:val="TF"/>
      </w:pPr>
      <w:r w:rsidRPr="00D63028">
        <w:t xml:space="preserve">Figure </w:t>
      </w:r>
      <w:r w:rsidR="009A3FB1">
        <w:t>X.</w:t>
      </w:r>
      <w:r w:rsidRPr="00D63028">
        <w:t>2.</w:t>
      </w:r>
      <w:r w:rsidR="00DA66A5">
        <w:t>6</w:t>
      </w:r>
      <w:r w:rsidRPr="00D63028">
        <w:t>.2-2: Reference AUT Measurement Positions for combined-axes system</w:t>
      </w:r>
    </w:p>
    <w:p w14:paraId="69C16E05" w14:textId="608C9860" w:rsidR="00A41CFA" w:rsidRPr="00D63028" w:rsidRDefault="009A3FB1" w:rsidP="00A41CFA">
      <w:pPr>
        <w:pStyle w:val="Heading2"/>
      </w:pPr>
      <w:bookmarkStart w:id="15" w:name="_Toc13051425"/>
      <w:r>
        <w:t>X.</w:t>
      </w:r>
      <w:r w:rsidR="00A41CFA" w:rsidRPr="00D63028">
        <w:t>2.</w:t>
      </w:r>
      <w:r w:rsidR="00DA66A5">
        <w:t>7</w:t>
      </w:r>
      <w:r w:rsidR="00A41CFA" w:rsidRPr="00D63028">
        <w:tab/>
        <w:t>Reference AUT orientations</w:t>
      </w:r>
      <w:bookmarkEnd w:id="15"/>
    </w:p>
    <w:p w14:paraId="3CA6A456" w14:textId="43CAD2EE" w:rsidR="00A41CFA" w:rsidRPr="00D63028" w:rsidRDefault="00A41CFA" w:rsidP="00A41CFA">
      <w:r w:rsidRPr="00D63028">
        <w:t>As different areas within the chamber could yield variations in the field uniformity inside the quiet zone caused by reflections, it is important to characterize the electromagnetic fields with the reference antennas uniformly illuminating the anechoic chamber.</w:t>
      </w:r>
      <w:r w:rsidR="00F00CF8" w:rsidRPr="00F00CF8">
        <w:t xml:space="preserve"> </w:t>
      </w:r>
      <w:r w:rsidR="00F00CF8">
        <w:t xml:space="preserve">However, </w:t>
      </w:r>
      <w:proofErr w:type="gramStart"/>
      <w:r w:rsidR="00F00CF8">
        <w:t>i</w:t>
      </w:r>
      <w:r w:rsidR="00F00CF8" w:rsidRPr="00D63028">
        <w:t>n order to</w:t>
      </w:r>
      <w:proofErr w:type="gramEnd"/>
      <w:r w:rsidR="00F00CF8" w:rsidRPr="00D63028">
        <w:t xml:space="preserve"> keep the </w:t>
      </w:r>
      <w:r w:rsidR="00F00CF8">
        <w:t xml:space="preserve">spurious emissions </w:t>
      </w:r>
      <w:r w:rsidR="00F00CF8" w:rsidRPr="00D63028">
        <w:t>quality of the quiet zone characterization manageable in terms of test times</w:t>
      </w:r>
      <w:r w:rsidR="00F00CF8">
        <w:t xml:space="preserve">, the </w:t>
      </w:r>
      <w:r w:rsidR="001E4D71">
        <w:t>number of orientations for the spurious emissions quality of quiet zone validation is more limited when compared to the number of orientations for the in-band quality of quiet zone validation</w:t>
      </w:r>
      <w:r w:rsidR="001F21F4">
        <w:t>.</w:t>
      </w:r>
    </w:p>
    <w:p w14:paraId="5FFB4E02" w14:textId="03706C8F" w:rsidR="00A41CFA" w:rsidRPr="00D63028" w:rsidRDefault="009A3FB1" w:rsidP="00A41CFA">
      <w:pPr>
        <w:pStyle w:val="Heading3"/>
        <w:rPr>
          <w:lang w:eastAsia="zh-CN"/>
        </w:rPr>
      </w:pPr>
      <w:bookmarkStart w:id="16" w:name="_Toc13051426"/>
      <w:r>
        <w:rPr>
          <w:lang w:eastAsia="zh-CN"/>
        </w:rPr>
        <w:t>X.</w:t>
      </w:r>
      <w:r w:rsidR="00A41CFA" w:rsidRPr="00D63028">
        <w:rPr>
          <w:lang w:eastAsia="zh-CN"/>
        </w:rPr>
        <w:t>2.</w:t>
      </w:r>
      <w:r w:rsidR="00DA66A5">
        <w:rPr>
          <w:lang w:eastAsia="zh-CN"/>
        </w:rPr>
        <w:t>7</w:t>
      </w:r>
      <w:r w:rsidR="00A41CFA" w:rsidRPr="00D63028">
        <w:rPr>
          <w:lang w:eastAsia="zh-CN"/>
        </w:rPr>
        <w:t>.1</w:t>
      </w:r>
      <w:r w:rsidR="00A41CFA" w:rsidRPr="00D63028">
        <w:rPr>
          <w:lang w:eastAsia="zh-CN"/>
        </w:rPr>
        <w:tab/>
        <w:t>Distributed-axes system</w:t>
      </w:r>
      <w:bookmarkEnd w:id="16"/>
    </w:p>
    <w:p w14:paraId="46EC899A" w14:textId="0D7C0BCD" w:rsidR="00A41CFA" w:rsidRPr="00D63028" w:rsidRDefault="001F21F4" w:rsidP="00A41CFA">
      <w:r>
        <w:t>The</w:t>
      </w:r>
      <w:r w:rsidR="00A41CFA" w:rsidRPr="00D63028">
        <w:t xml:space="preserve"> reference measurements for the reference AUT placed at the 7 antenna positions </w:t>
      </w:r>
      <w:r w:rsidR="00C86322">
        <w:t xml:space="preserve">shall be </w:t>
      </w:r>
      <w:r w:rsidR="00A41CFA" w:rsidRPr="00D63028">
        <w:t xml:space="preserve">rotated around the </w:t>
      </w:r>
      <w:r w:rsidR="00A41CFA" w:rsidRPr="000D63D7">
        <w:rPr>
          <w:i/>
        </w:rPr>
        <w:t>y</w:t>
      </w:r>
      <w:r w:rsidR="00A41CFA" w:rsidRPr="00D63028">
        <w:t xml:space="preserve"> axis with </w:t>
      </w:r>
      <w:r w:rsidR="00C86322">
        <w:t>2</w:t>
      </w:r>
      <w:r w:rsidR="00A41CFA" w:rsidRPr="00D63028">
        <w:t xml:space="preserve"> different angles </w:t>
      </w:r>
      <w:r w:rsidR="00A41CFA" w:rsidRPr="00D63028">
        <w:rPr>
          <w:rFonts w:ascii="Symbol" w:hAnsi="Symbol"/>
          <w:i/>
        </w:rPr>
        <w:t></w:t>
      </w:r>
      <w:r w:rsidR="00A41CFA" w:rsidRPr="00D63028">
        <w:t xml:space="preserve">, i.e., </w:t>
      </w:r>
      <w:r w:rsidR="00A41CFA" w:rsidRPr="00D63028">
        <w:rPr>
          <w:rFonts w:ascii="Symbol" w:hAnsi="Symbol"/>
          <w:i/>
        </w:rPr>
        <w:t></w:t>
      </w:r>
      <w:r w:rsidR="00A41CFA" w:rsidRPr="00D63028">
        <w:t xml:space="preserve"> = 0</w:t>
      </w:r>
      <w:r w:rsidR="00A41CFA" w:rsidRPr="00D63028">
        <w:rPr>
          <w:vertAlign w:val="superscript"/>
        </w:rPr>
        <w:t>o</w:t>
      </w:r>
      <w:r w:rsidR="00B60716">
        <w:t xml:space="preserve"> </w:t>
      </w:r>
      <w:r w:rsidR="00A41CFA" w:rsidRPr="00D63028">
        <w:t>and 180</w:t>
      </w:r>
      <w:r w:rsidR="00A41CFA" w:rsidRPr="00D63028">
        <w:rPr>
          <w:vertAlign w:val="superscript"/>
        </w:rPr>
        <w:t>o</w:t>
      </w:r>
      <w:r w:rsidR="00A41CFA" w:rsidRPr="00D63028">
        <w:t xml:space="preserve"> </w:t>
      </w:r>
      <w:r w:rsidR="00841EF4">
        <w:t xml:space="preserve">and fixed </w:t>
      </w:r>
      <w:r w:rsidR="003B3E10">
        <w:rPr>
          <w:rFonts w:ascii="Symbol" w:hAnsi="Symbol"/>
          <w:i/>
        </w:rPr>
        <w:t></w:t>
      </w:r>
      <w:r w:rsidR="003B3E10" w:rsidRPr="00D63028">
        <w:t xml:space="preserve"> = 0</w:t>
      </w:r>
      <w:r w:rsidR="003B3E10" w:rsidRPr="00D63028">
        <w:rPr>
          <w:vertAlign w:val="superscript"/>
        </w:rPr>
        <w:t>o</w:t>
      </w:r>
      <w:r w:rsidR="003B3E10">
        <w:t xml:space="preserve">. </w:t>
      </w:r>
      <w:r w:rsidR="00A41CFA" w:rsidRPr="00D63028">
        <w:t xml:space="preserve">A graphical illustration of the reference AUT orientations is shown in Figure </w:t>
      </w:r>
      <w:r w:rsidR="009A3FB1">
        <w:t>X.</w:t>
      </w:r>
      <w:r w:rsidR="00A41CFA" w:rsidRPr="00D63028">
        <w:t>2.</w:t>
      </w:r>
      <w:r w:rsidR="00DA66A5">
        <w:t>7</w:t>
      </w:r>
      <w:r w:rsidR="00A41CFA" w:rsidRPr="00D63028">
        <w:t xml:space="preserve">.1-1 with a reference AUT placed at position 6, P6, for reference antenna polarization </w:t>
      </w:r>
      <w:r w:rsidR="00A41CFA" w:rsidRPr="00D63028">
        <w:rPr>
          <w:rFonts w:ascii="Symbol" w:hAnsi="Symbol"/>
          <w:i/>
        </w:rPr>
        <w:t></w:t>
      </w:r>
      <w:r w:rsidR="00A41CFA" w:rsidRPr="00D63028">
        <w:rPr>
          <w:vertAlign w:val="subscript"/>
        </w:rPr>
        <w:t>pol</w:t>
      </w:r>
      <w:r w:rsidR="00A41CFA" w:rsidRPr="00D63028">
        <w:t xml:space="preserve"> = 0</w:t>
      </w:r>
      <w:r w:rsidR="00A41CFA" w:rsidRPr="00D63028">
        <w:rPr>
          <w:vertAlign w:val="superscript"/>
        </w:rPr>
        <w:t>o</w:t>
      </w:r>
      <w:r w:rsidR="00A41CFA" w:rsidRPr="00D63028">
        <w:t xml:space="preserve">; Figure </w:t>
      </w:r>
      <w:r w:rsidR="009A3FB1">
        <w:t>X.</w:t>
      </w:r>
      <w:r w:rsidR="00A41CFA" w:rsidRPr="00D63028">
        <w:t>2.</w:t>
      </w:r>
      <w:r w:rsidR="00DA66A5">
        <w:t>7</w:t>
      </w:r>
      <w:r w:rsidR="00A41CFA" w:rsidRPr="00D63028">
        <w:t xml:space="preserve">.1-2 illustrates the reference AUT orientations for the reference polarization </w:t>
      </w:r>
      <w:r w:rsidR="00A41CFA" w:rsidRPr="00D63028">
        <w:rPr>
          <w:rFonts w:ascii="Symbol" w:hAnsi="Symbol"/>
          <w:i/>
        </w:rPr>
        <w:t></w:t>
      </w:r>
      <w:r w:rsidR="00A41CFA" w:rsidRPr="00D63028">
        <w:rPr>
          <w:vertAlign w:val="subscript"/>
        </w:rPr>
        <w:t>pol</w:t>
      </w:r>
      <w:r w:rsidR="00A41CFA" w:rsidRPr="00D63028">
        <w:t xml:space="preserve"> = 90</w:t>
      </w:r>
      <w:r w:rsidR="00A41CFA" w:rsidRPr="00D63028">
        <w:rPr>
          <w:vertAlign w:val="superscript"/>
        </w:rPr>
        <w:t>o</w:t>
      </w:r>
      <w:r w:rsidR="00A41CFA" w:rsidRPr="00D63028">
        <w:t>.</w:t>
      </w:r>
    </w:p>
    <w:p w14:paraId="7B67C1D7" w14:textId="77777777" w:rsidR="00A41CFA" w:rsidRPr="00D63028" w:rsidRDefault="00A41CFA" w:rsidP="00A41CFA">
      <w:r w:rsidRPr="00D63028">
        <w:t>The matrix operation for the rotations and translation is defined as</w:t>
      </w:r>
    </w:p>
    <w:p w14:paraId="568460B2" w14:textId="77777777" w:rsidR="00A41CFA" w:rsidRPr="00D63028" w:rsidRDefault="00A41CFA" w:rsidP="00A41CFA">
      <w:pPr>
        <w:pStyle w:val="EQ"/>
        <w:rPr>
          <w:lang w:val="en-US" w:eastAsia="ja-JP"/>
        </w:rPr>
      </w:pPr>
      <w:r w:rsidRPr="00D63028">
        <w:rPr>
          <w:lang w:val="en-US" w:eastAsia="ja-JP"/>
        </w:rPr>
        <w:lastRenderedPageBreak/>
        <w:tab/>
      </w:r>
      <w:r w:rsidRPr="00D63028">
        <w:rPr>
          <w:position w:val="-14"/>
          <w:lang w:val="en-US" w:eastAsia="ja-JP"/>
        </w:rPr>
        <w:object w:dxaOrig="4020" w:dyaOrig="380" w14:anchorId="572142F8">
          <v:shape id="_x0000_i1026" type="#_x0000_t75" style="width:201pt;height:19pt" o:ole="">
            <v:imagedata r:id="rId18" o:title=""/>
          </v:shape>
          <o:OLEObject Type="Embed" ProgID="Equation.DSMT4" ShapeID="_x0000_i1026" DrawAspect="Content" ObjectID="_1627467820" r:id="rId19"/>
        </w:object>
      </w:r>
    </w:p>
    <w:p w14:paraId="2F7E75CA" w14:textId="2F54E078" w:rsidR="00A41CFA" w:rsidRPr="00D63028" w:rsidRDefault="00A41CFA" w:rsidP="00A41CFA">
      <w:r w:rsidRPr="00D63028">
        <w:rPr>
          <w:lang w:val="en-US" w:eastAsia="ja-JP"/>
        </w:rPr>
        <w:t>for the distributed-axes system</w:t>
      </w:r>
      <w:r w:rsidR="008F4059">
        <w:rPr>
          <w:lang w:val="en-US" w:eastAsia="ja-JP"/>
        </w:rPr>
        <w:t>. The matrices are</w:t>
      </w:r>
      <w:r w:rsidR="00D8463B">
        <w:rPr>
          <w:lang w:val="en-US" w:eastAsia="ja-JP"/>
        </w:rPr>
        <w:t xml:space="preserve"> defined in </w:t>
      </w:r>
      <w:r w:rsidR="00B30210">
        <w:rPr>
          <w:lang w:val="en-US" w:eastAsia="ja-JP"/>
        </w:rPr>
        <w:t>Annex J.2 of TS 38.101-2</w:t>
      </w:r>
      <w:r w:rsidRPr="00D63028">
        <w:rPr>
          <w:lang w:val="en-US" w:eastAsia="ja-JP"/>
        </w:rPr>
        <w:t>.</w:t>
      </w:r>
    </w:p>
    <w:p w14:paraId="21799A28" w14:textId="545F9CB7" w:rsidR="00A41CFA" w:rsidRPr="00D63028" w:rsidRDefault="009A3FB1" w:rsidP="00A41CFA">
      <w:pPr>
        <w:pStyle w:val="TH"/>
      </w:pPr>
      <w:r w:rsidRPr="00D63028">
        <w:rPr>
          <w:noProof/>
        </w:rPr>
        <w:drawing>
          <wp:inline distT="0" distB="0" distL="0" distR="0" wp14:anchorId="730BE9B3" wp14:editId="3B609A08">
            <wp:extent cx="2000642" cy="2286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13008" r="83706" b="48597"/>
                    <a:stretch/>
                  </pic:blipFill>
                  <pic:spPr bwMode="auto">
                    <a:xfrm>
                      <a:off x="0" y="0"/>
                      <a:ext cx="2000642" cy="2286000"/>
                    </a:xfrm>
                    <a:prstGeom prst="rect">
                      <a:avLst/>
                    </a:prstGeom>
                    <a:noFill/>
                    <a:ln>
                      <a:noFill/>
                    </a:ln>
                    <a:extLst>
                      <a:ext uri="{53640926-AAD7-44D8-BBD7-CCE9431645EC}">
                        <a14:shadowObscured xmlns:a14="http://schemas.microsoft.com/office/drawing/2010/main"/>
                      </a:ext>
                    </a:extLst>
                  </pic:spPr>
                </pic:pic>
              </a:graphicData>
            </a:graphic>
          </wp:inline>
        </w:drawing>
      </w:r>
      <w:r w:rsidR="00A41CFA" w:rsidRPr="00D63028">
        <w:rPr>
          <w:noProof/>
        </w:rPr>
        <w:drawing>
          <wp:inline distT="0" distB="0" distL="0" distR="0" wp14:anchorId="32130C9F" wp14:editId="31AFECCA">
            <wp:extent cx="2182773" cy="228600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85" t="59009" r="82308" b="2596"/>
                    <a:stretch/>
                  </pic:blipFill>
                  <pic:spPr bwMode="auto">
                    <a:xfrm>
                      <a:off x="0" y="0"/>
                      <a:ext cx="2182773" cy="2286000"/>
                    </a:xfrm>
                    <a:prstGeom prst="rect">
                      <a:avLst/>
                    </a:prstGeom>
                    <a:noFill/>
                    <a:ln>
                      <a:noFill/>
                    </a:ln>
                    <a:extLst>
                      <a:ext uri="{53640926-AAD7-44D8-BBD7-CCE9431645EC}">
                        <a14:shadowObscured xmlns:a14="http://schemas.microsoft.com/office/drawing/2010/main"/>
                      </a:ext>
                    </a:extLst>
                  </pic:spPr>
                </pic:pic>
              </a:graphicData>
            </a:graphic>
          </wp:inline>
        </w:drawing>
      </w:r>
    </w:p>
    <w:p w14:paraId="511BA6DB" w14:textId="4D4E0793" w:rsidR="00A41CFA" w:rsidRPr="00D63028" w:rsidRDefault="00A41CFA" w:rsidP="00A41CFA">
      <w:pPr>
        <w:pStyle w:val="TF"/>
      </w:pPr>
      <w:r w:rsidRPr="00D63028">
        <w:t xml:space="preserve">Figure </w:t>
      </w:r>
      <w:r w:rsidR="009A3FB1">
        <w:t>X.</w:t>
      </w:r>
      <w:r w:rsidRPr="00D63028">
        <w:t>2.</w:t>
      </w:r>
      <w:r w:rsidR="00DA66A5">
        <w:t>7</w:t>
      </w:r>
      <w:r w:rsidRPr="00D63028">
        <w:t xml:space="preserve">.1-1: </w:t>
      </w:r>
      <w:r w:rsidR="00B60716">
        <w:t>R</w:t>
      </w:r>
      <w:r w:rsidRPr="00D63028">
        <w:t xml:space="preserve">eference AUT orientations for position 6, P6 for reference antenna </w:t>
      </w:r>
      <w:r w:rsidR="00B60716">
        <w:br/>
      </w:r>
      <w:r w:rsidRPr="00D63028">
        <w:t xml:space="preserve">polarization </w:t>
      </w:r>
      <w:r w:rsidRPr="00D63028">
        <w:rPr>
          <w:rFonts w:ascii="Symbol" w:hAnsi="Symbol"/>
        </w:rPr>
        <w:t></w:t>
      </w:r>
      <w:r w:rsidRPr="00D63028">
        <w:rPr>
          <w:vertAlign w:val="subscript"/>
        </w:rPr>
        <w:t xml:space="preserve">pol </w:t>
      </w:r>
      <w:r w:rsidRPr="00D63028">
        <w:t>= 0</w:t>
      </w:r>
      <w:r w:rsidRPr="00D63028">
        <w:rPr>
          <w:vertAlign w:val="superscript"/>
        </w:rPr>
        <w:t>o</w:t>
      </w:r>
      <w:r w:rsidRPr="00D63028">
        <w:t>.</w:t>
      </w:r>
    </w:p>
    <w:p w14:paraId="2CDCED7C" w14:textId="53C01088" w:rsidR="00A41CFA" w:rsidRPr="00D63028" w:rsidRDefault="009A3FB1" w:rsidP="00A41CFA">
      <w:pPr>
        <w:pStyle w:val="TH"/>
      </w:pPr>
      <w:r w:rsidRPr="00D63028">
        <w:rPr>
          <w:noProof/>
        </w:rPr>
        <w:drawing>
          <wp:inline distT="0" distB="0" distL="0" distR="0" wp14:anchorId="0A471D28" wp14:editId="54D35820">
            <wp:extent cx="2273746" cy="2286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3130" r="81377" b="47874"/>
                    <a:stretch/>
                  </pic:blipFill>
                  <pic:spPr bwMode="auto">
                    <a:xfrm>
                      <a:off x="0" y="0"/>
                      <a:ext cx="2273746" cy="2286000"/>
                    </a:xfrm>
                    <a:prstGeom prst="rect">
                      <a:avLst/>
                    </a:prstGeom>
                    <a:noFill/>
                    <a:ln>
                      <a:noFill/>
                    </a:ln>
                    <a:extLst>
                      <a:ext uri="{53640926-AAD7-44D8-BBD7-CCE9431645EC}">
                        <a14:shadowObscured xmlns:a14="http://schemas.microsoft.com/office/drawing/2010/main"/>
                      </a:ext>
                    </a:extLst>
                  </pic:spPr>
                </pic:pic>
              </a:graphicData>
            </a:graphic>
          </wp:inline>
        </w:drawing>
      </w:r>
      <w:r w:rsidR="00A41CFA" w:rsidRPr="00D63028">
        <w:rPr>
          <w:noProof/>
        </w:rPr>
        <w:drawing>
          <wp:inline distT="0" distB="0" distL="0" distR="0" wp14:anchorId="1FD7F227" wp14:editId="59D3A58E">
            <wp:extent cx="2273746"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290" t="59478" r="81667" b="1526"/>
                    <a:stretch/>
                  </pic:blipFill>
                  <pic:spPr bwMode="auto">
                    <a:xfrm>
                      <a:off x="0" y="0"/>
                      <a:ext cx="2273746" cy="2286000"/>
                    </a:xfrm>
                    <a:prstGeom prst="rect">
                      <a:avLst/>
                    </a:prstGeom>
                    <a:noFill/>
                    <a:ln>
                      <a:noFill/>
                    </a:ln>
                    <a:extLst>
                      <a:ext uri="{53640926-AAD7-44D8-BBD7-CCE9431645EC}">
                        <a14:shadowObscured xmlns:a14="http://schemas.microsoft.com/office/drawing/2010/main"/>
                      </a:ext>
                    </a:extLst>
                  </pic:spPr>
                </pic:pic>
              </a:graphicData>
            </a:graphic>
          </wp:inline>
        </w:drawing>
      </w:r>
    </w:p>
    <w:p w14:paraId="328F844A" w14:textId="2CEC3D4C" w:rsidR="00A41CFA" w:rsidRPr="00D63028" w:rsidRDefault="00A41CFA" w:rsidP="00A41CFA">
      <w:pPr>
        <w:pStyle w:val="TF"/>
      </w:pPr>
      <w:r w:rsidRPr="00D63028">
        <w:t xml:space="preserve">Figure </w:t>
      </w:r>
      <w:r w:rsidR="009A3FB1">
        <w:t>X.</w:t>
      </w:r>
      <w:r w:rsidRPr="00D63028">
        <w:t>2.</w:t>
      </w:r>
      <w:r w:rsidR="00DA66A5">
        <w:t>7</w:t>
      </w:r>
      <w:r w:rsidRPr="00D63028">
        <w:t xml:space="preserve">.1-2: </w:t>
      </w:r>
      <w:r w:rsidR="00B60716">
        <w:t>R</w:t>
      </w:r>
      <w:r w:rsidRPr="00D63028">
        <w:t xml:space="preserve">eference AUT orientations for position 6, P6, for reference antenna </w:t>
      </w:r>
      <w:r w:rsidR="00B60716">
        <w:br/>
      </w:r>
      <w:r w:rsidRPr="00D63028">
        <w:t xml:space="preserve">polarization </w:t>
      </w:r>
      <w:r w:rsidRPr="00D63028">
        <w:rPr>
          <w:rFonts w:ascii="Symbol" w:hAnsi="Symbol"/>
        </w:rPr>
        <w:t></w:t>
      </w:r>
      <w:r w:rsidRPr="00D63028">
        <w:rPr>
          <w:vertAlign w:val="subscript"/>
        </w:rPr>
        <w:t xml:space="preserve">pol </w:t>
      </w:r>
      <w:r w:rsidRPr="00D63028">
        <w:t>= 90</w:t>
      </w:r>
      <w:r w:rsidRPr="00D63028">
        <w:rPr>
          <w:vertAlign w:val="superscript"/>
        </w:rPr>
        <w:t>o</w:t>
      </w:r>
      <w:r w:rsidRPr="00D63028">
        <w:t>.</w:t>
      </w:r>
    </w:p>
    <w:p w14:paraId="2401FA5B" w14:textId="4ED22F03" w:rsidR="00A41CFA" w:rsidRPr="00D63028" w:rsidRDefault="00A41CFA" w:rsidP="00A41CFA">
      <w:pPr>
        <w:rPr>
          <w:lang w:eastAsia="zh-CN"/>
        </w:rPr>
      </w:pPr>
      <w:r w:rsidRPr="00D63028">
        <w:rPr>
          <w:lang w:eastAsia="zh-CN"/>
        </w:rPr>
        <w:t xml:space="preserve">If the device re-positioning approach is adopted for the </w:t>
      </w:r>
      <w:r w:rsidR="00502248">
        <w:rPr>
          <w:lang w:eastAsia="zh-CN"/>
        </w:rPr>
        <w:t>spurious emissions test cases</w:t>
      </w:r>
      <w:r w:rsidRPr="00D63028">
        <w:rPr>
          <w:lang w:eastAsia="zh-CN"/>
        </w:rPr>
        <w:t xml:space="preserve">, </w:t>
      </w:r>
      <w:r w:rsidR="00897AF7">
        <w:rPr>
          <w:lang w:eastAsia="zh-CN"/>
        </w:rPr>
        <w:t xml:space="preserve">i.e., </w:t>
      </w:r>
      <w:r w:rsidR="00897AF7" w:rsidRPr="00897AF7">
        <w:rPr>
          <w:lang w:eastAsia="zh-CN"/>
        </w:rPr>
        <w:t xml:space="preserve">two hemispheres </w:t>
      </w:r>
      <w:r w:rsidR="00E53FDF">
        <w:rPr>
          <w:lang w:eastAsia="zh-CN"/>
        </w:rPr>
        <w:t xml:space="preserve">are measured </w:t>
      </w:r>
      <w:r w:rsidR="00897AF7" w:rsidRPr="00897AF7">
        <w:rPr>
          <w:lang w:eastAsia="zh-CN"/>
        </w:rPr>
        <w:t>separately which involves the DUT, while connected to the gNB emulator, to be rotated by 180</w:t>
      </w:r>
      <w:r w:rsidR="00897AF7" w:rsidRPr="00E53FDF">
        <w:rPr>
          <w:vertAlign w:val="superscript"/>
          <w:lang w:eastAsia="zh-CN"/>
        </w:rPr>
        <w:t>o</w:t>
      </w:r>
      <w:r w:rsidR="00897AF7" w:rsidRPr="00897AF7">
        <w:rPr>
          <w:lang w:eastAsia="zh-CN"/>
        </w:rPr>
        <w:t xml:space="preserve"> around its axis halfway through the test</w:t>
      </w:r>
      <w:r w:rsidR="00E53FDF">
        <w:rPr>
          <w:lang w:eastAsia="zh-CN"/>
        </w:rPr>
        <w:t xml:space="preserve">, </w:t>
      </w:r>
      <w:r w:rsidRPr="00D63028">
        <w:rPr>
          <w:lang w:eastAsia="zh-CN"/>
        </w:rPr>
        <w:t xml:space="preserve">the quality of quiet zone analysis is </w:t>
      </w:r>
      <w:proofErr w:type="gramStart"/>
      <w:r w:rsidRPr="00D63028">
        <w:rPr>
          <w:lang w:eastAsia="zh-CN"/>
        </w:rPr>
        <w:t>sufficient</w:t>
      </w:r>
      <w:proofErr w:type="gramEnd"/>
      <w:r w:rsidRPr="00D63028">
        <w:rPr>
          <w:lang w:eastAsia="zh-CN"/>
        </w:rPr>
        <w:t xml:space="preserve"> only for </w:t>
      </w:r>
      <w:r w:rsidRPr="00D63028">
        <w:rPr>
          <w:rFonts w:ascii="Symbol" w:hAnsi="Symbol"/>
          <w:i/>
        </w:rPr>
        <w:t></w:t>
      </w:r>
      <w:r w:rsidRPr="00D63028">
        <w:rPr>
          <w:rFonts w:ascii="Symbol" w:hAnsi="Symbol"/>
          <w:i/>
        </w:rPr>
        <w:t></w:t>
      </w:r>
      <w:r w:rsidRPr="00D63028">
        <w:t xml:space="preserve"> = 0</w:t>
      </w:r>
      <w:r w:rsidRPr="00D63028">
        <w:rPr>
          <w:vertAlign w:val="superscript"/>
        </w:rPr>
        <w:t>o</w:t>
      </w:r>
      <w:r w:rsidRPr="00273EAB">
        <w:t>.</w:t>
      </w:r>
    </w:p>
    <w:p w14:paraId="7AEE314C" w14:textId="615A39D2" w:rsidR="00A41CFA" w:rsidRPr="00D63028" w:rsidRDefault="009A3FB1" w:rsidP="00A41CFA">
      <w:pPr>
        <w:pStyle w:val="Heading3"/>
        <w:rPr>
          <w:lang w:eastAsia="zh-CN"/>
        </w:rPr>
      </w:pPr>
      <w:bookmarkStart w:id="17" w:name="_Toc13051427"/>
      <w:r>
        <w:rPr>
          <w:lang w:eastAsia="zh-CN"/>
        </w:rPr>
        <w:t>X.</w:t>
      </w:r>
      <w:r w:rsidR="00A41CFA" w:rsidRPr="00D63028">
        <w:rPr>
          <w:lang w:eastAsia="zh-CN"/>
        </w:rPr>
        <w:t>2.</w:t>
      </w:r>
      <w:r w:rsidR="00C22078">
        <w:rPr>
          <w:lang w:eastAsia="zh-CN"/>
        </w:rPr>
        <w:t>7</w:t>
      </w:r>
      <w:r w:rsidR="00A41CFA" w:rsidRPr="00D63028">
        <w:rPr>
          <w:lang w:eastAsia="zh-CN"/>
        </w:rPr>
        <w:t>.2</w:t>
      </w:r>
      <w:r w:rsidR="00A41CFA" w:rsidRPr="00D63028">
        <w:rPr>
          <w:lang w:eastAsia="zh-CN"/>
        </w:rPr>
        <w:tab/>
        <w:t>Combined-axes system</w:t>
      </w:r>
      <w:bookmarkEnd w:id="17"/>
    </w:p>
    <w:p w14:paraId="1EE63250" w14:textId="22FF273F" w:rsidR="00A41CFA" w:rsidRPr="00D63028" w:rsidRDefault="0079792E" w:rsidP="00A41CFA">
      <w:r>
        <w:t>The</w:t>
      </w:r>
      <w:r w:rsidR="00273EAB">
        <w:t xml:space="preserve"> </w:t>
      </w:r>
      <w:r w:rsidR="00A41CFA" w:rsidRPr="00D63028">
        <w:t xml:space="preserve">reference measurements for the reference AUT placed at the 7 antenna positions </w:t>
      </w:r>
      <w:r w:rsidR="00273EAB">
        <w:t xml:space="preserve">shall be </w:t>
      </w:r>
      <w:r w:rsidR="00A41CFA" w:rsidRPr="00D63028">
        <w:t xml:space="preserve">rotated around the </w:t>
      </w:r>
      <w:r w:rsidR="00A41CFA" w:rsidRPr="00273EAB">
        <w:rPr>
          <w:i/>
        </w:rPr>
        <w:t>x</w:t>
      </w:r>
      <w:r w:rsidR="00A41CFA" w:rsidRPr="00D63028">
        <w:t xml:space="preserve"> axis with </w:t>
      </w:r>
      <w:r w:rsidR="00273EAB">
        <w:t>2</w:t>
      </w:r>
      <w:r w:rsidR="00A41CFA" w:rsidRPr="00D63028">
        <w:t xml:space="preserve"> different angles </w:t>
      </w:r>
      <w:r w:rsidR="002751B8">
        <w:rPr>
          <w:rFonts w:ascii="Symbol" w:hAnsi="Symbol"/>
        </w:rPr>
        <w:t></w:t>
      </w:r>
      <w:r w:rsidR="00A41CFA" w:rsidRPr="00D63028">
        <w:t xml:space="preserve">, i.e., </w:t>
      </w:r>
      <w:r w:rsidR="002751B8">
        <w:rPr>
          <w:rFonts w:ascii="Symbol" w:hAnsi="Symbol"/>
        </w:rPr>
        <w:t></w:t>
      </w:r>
      <w:r w:rsidR="00A41CFA" w:rsidRPr="00D63028">
        <w:t xml:space="preserve"> = </w:t>
      </w:r>
      <w:r w:rsidR="000B67A6">
        <w:t>0</w:t>
      </w:r>
      <w:r w:rsidR="00A41CFA" w:rsidRPr="00D63028">
        <w:rPr>
          <w:vertAlign w:val="superscript"/>
        </w:rPr>
        <w:t>o</w:t>
      </w:r>
      <w:r w:rsidR="00273EAB">
        <w:t xml:space="preserve"> </w:t>
      </w:r>
      <w:r w:rsidR="00A41CFA" w:rsidRPr="00D63028">
        <w:t xml:space="preserve">and </w:t>
      </w:r>
      <w:r w:rsidR="000B67A6">
        <w:t>180</w:t>
      </w:r>
      <w:r w:rsidR="00A41CFA" w:rsidRPr="00D63028">
        <w:rPr>
          <w:vertAlign w:val="superscript"/>
        </w:rPr>
        <w:t>o</w:t>
      </w:r>
      <w:r w:rsidR="00271DD0" w:rsidRPr="001043FF">
        <w:t xml:space="preserve"> </w:t>
      </w:r>
      <w:r w:rsidR="00271DD0">
        <w:t>and fixed</w:t>
      </w:r>
      <w:r w:rsidR="00271DD0" w:rsidRPr="00D63028">
        <w:t xml:space="preserve"> </w:t>
      </w:r>
      <w:r w:rsidR="00883883">
        <w:rPr>
          <w:rFonts w:ascii="Symbol" w:hAnsi="Symbol"/>
          <w:i/>
        </w:rPr>
        <w:t></w:t>
      </w:r>
      <w:r w:rsidR="00271DD0" w:rsidRPr="00D63028">
        <w:t xml:space="preserve"> = 0</w:t>
      </w:r>
      <w:r w:rsidR="00271DD0" w:rsidRPr="00D63028">
        <w:rPr>
          <w:vertAlign w:val="superscript"/>
        </w:rPr>
        <w:t>o</w:t>
      </w:r>
      <w:r w:rsidR="00DD064F">
        <w:t>.</w:t>
      </w:r>
      <w:r w:rsidR="00A41CFA" w:rsidRPr="00D63028">
        <w:t xml:space="preserve"> A graphical illustration of </w:t>
      </w:r>
      <w:r w:rsidR="00DD064F">
        <w:t>the</w:t>
      </w:r>
      <w:r w:rsidR="00A41CFA" w:rsidRPr="00D63028">
        <w:t xml:space="preserve"> sample reference AUT orientations is shown in Figure </w:t>
      </w:r>
      <w:r w:rsidR="009A3FB1">
        <w:t>X.</w:t>
      </w:r>
      <w:r w:rsidR="00A41CFA" w:rsidRPr="00D63028">
        <w:t>2.</w:t>
      </w:r>
      <w:r w:rsidR="00C22078">
        <w:t>7</w:t>
      </w:r>
      <w:r w:rsidR="00A41CFA" w:rsidRPr="00D63028">
        <w:t xml:space="preserve">.2-1 with a reference AUT placed at position 4, P4, for reference antenna polarization </w:t>
      </w:r>
      <w:r w:rsidR="00A41CFA" w:rsidRPr="00D63028">
        <w:rPr>
          <w:rFonts w:ascii="Symbol" w:hAnsi="Symbol"/>
          <w:i/>
        </w:rPr>
        <w:t></w:t>
      </w:r>
      <w:r w:rsidR="00A41CFA" w:rsidRPr="00D63028">
        <w:rPr>
          <w:vertAlign w:val="subscript"/>
        </w:rPr>
        <w:t>pol</w:t>
      </w:r>
      <w:r w:rsidR="00A41CFA" w:rsidRPr="00D63028">
        <w:t xml:space="preserve"> = 0</w:t>
      </w:r>
      <w:r w:rsidR="00A41CFA" w:rsidRPr="00D63028">
        <w:rPr>
          <w:vertAlign w:val="superscript"/>
        </w:rPr>
        <w:t>o</w:t>
      </w:r>
      <w:r w:rsidR="00A41CFA" w:rsidRPr="00D63028">
        <w:t xml:space="preserve">; Figure </w:t>
      </w:r>
      <w:r w:rsidR="009A3FB1">
        <w:t>X.</w:t>
      </w:r>
      <w:r w:rsidR="00A41CFA" w:rsidRPr="00D63028">
        <w:t>2.</w:t>
      </w:r>
      <w:r w:rsidR="00C22078">
        <w:t>7</w:t>
      </w:r>
      <w:r w:rsidR="00A41CFA" w:rsidRPr="00D63028">
        <w:t xml:space="preserve">.2-2 illustrates the reference AUT orientations for the reference polarization </w:t>
      </w:r>
      <w:r w:rsidR="00A41CFA" w:rsidRPr="00D63028">
        <w:rPr>
          <w:rFonts w:ascii="Symbol" w:hAnsi="Symbol"/>
          <w:i/>
        </w:rPr>
        <w:t></w:t>
      </w:r>
      <w:r w:rsidR="00A41CFA" w:rsidRPr="00D63028">
        <w:rPr>
          <w:vertAlign w:val="subscript"/>
        </w:rPr>
        <w:t>pol</w:t>
      </w:r>
      <w:r w:rsidR="00A41CFA" w:rsidRPr="00D63028">
        <w:t xml:space="preserve"> = 90</w:t>
      </w:r>
      <w:r w:rsidR="00A41CFA" w:rsidRPr="00D63028">
        <w:rPr>
          <w:vertAlign w:val="superscript"/>
        </w:rPr>
        <w:t>o</w:t>
      </w:r>
      <w:r w:rsidR="00A41CFA" w:rsidRPr="00D63028">
        <w:t>.</w:t>
      </w:r>
    </w:p>
    <w:p w14:paraId="0024EABA" w14:textId="28A7A7F3" w:rsidR="00A41CFA" w:rsidRPr="00D63028" w:rsidRDefault="00A41CFA" w:rsidP="00A41CFA">
      <w:r w:rsidRPr="00D63028">
        <w:t>The matrix operation for the rotations and translation is defined as</w:t>
      </w:r>
    </w:p>
    <w:p w14:paraId="234D95DF" w14:textId="374E4F62" w:rsidR="00A41CFA" w:rsidRPr="00D63028" w:rsidRDefault="00A41CFA" w:rsidP="00A41CFA">
      <w:pPr>
        <w:pStyle w:val="EQ"/>
        <w:rPr>
          <w:lang w:val="en-US" w:eastAsia="ja-JP"/>
        </w:rPr>
      </w:pPr>
      <w:r w:rsidRPr="00D63028">
        <w:rPr>
          <w:lang w:val="en-US" w:eastAsia="ja-JP"/>
        </w:rPr>
        <w:tab/>
      </w:r>
      <w:r w:rsidRPr="00D63028">
        <w:rPr>
          <w:position w:val="-14"/>
          <w:lang w:val="en-US" w:eastAsia="ja-JP"/>
        </w:rPr>
        <w:object w:dxaOrig="4060" w:dyaOrig="380" w14:anchorId="3A717319">
          <v:shape id="_x0000_i1027" type="#_x0000_t75" style="width:203pt;height:19pt" o:ole="">
            <v:imagedata r:id="rId22" o:title=""/>
          </v:shape>
          <o:OLEObject Type="Embed" ProgID="Equation.DSMT4" ShapeID="_x0000_i1027" DrawAspect="Content" ObjectID="_1627467821" r:id="rId23"/>
        </w:object>
      </w:r>
    </w:p>
    <w:p w14:paraId="70985DFF" w14:textId="205AEC0F" w:rsidR="008F4059" w:rsidRPr="00D63028" w:rsidRDefault="00A41CFA" w:rsidP="008F4059">
      <w:r w:rsidRPr="00D63028">
        <w:rPr>
          <w:lang w:val="en-US" w:eastAsia="ja-JP"/>
        </w:rPr>
        <w:t>for the combined-axes system.</w:t>
      </w:r>
      <w:r w:rsidR="008F4059" w:rsidRPr="008F4059">
        <w:rPr>
          <w:lang w:val="en-US" w:eastAsia="ja-JP"/>
        </w:rPr>
        <w:t xml:space="preserve"> </w:t>
      </w:r>
      <w:r w:rsidR="008F4059">
        <w:rPr>
          <w:lang w:val="en-US" w:eastAsia="ja-JP"/>
        </w:rPr>
        <w:t>The matrices are defined in Annex J.2 of TS 38.101-2</w:t>
      </w:r>
      <w:r w:rsidR="008F4059" w:rsidRPr="00D63028">
        <w:rPr>
          <w:lang w:val="en-US" w:eastAsia="ja-JP"/>
        </w:rPr>
        <w:t>.</w:t>
      </w:r>
    </w:p>
    <w:p w14:paraId="298A6D23" w14:textId="77777777" w:rsidR="00B1621A" w:rsidRDefault="00E53E8C" w:rsidP="00A41CFA">
      <w:pPr>
        <w:pStyle w:val="TH"/>
      </w:pPr>
      <w:r>
        <w:rPr>
          <w:noProof/>
        </w:rPr>
        <w:lastRenderedPageBreak/>
        <w:drawing>
          <wp:inline distT="0" distB="0" distL="0" distR="0" wp14:anchorId="5BB88594" wp14:editId="219FFCA9">
            <wp:extent cx="4572000" cy="1723964"/>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0" cy="1723964"/>
                    </a:xfrm>
                    <a:prstGeom prst="rect">
                      <a:avLst/>
                    </a:prstGeom>
                    <a:noFill/>
                  </pic:spPr>
                </pic:pic>
              </a:graphicData>
            </a:graphic>
          </wp:inline>
        </w:drawing>
      </w:r>
    </w:p>
    <w:p w14:paraId="76DF9D2E" w14:textId="3241CA8E" w:rsidR="00015B87" w:rsidRDefault="00A41CFA" w:rsidP="00A41CFA">
      <w:pPr>
        <w:pStyle w:val="TH"/>
      </w:pPr>
      <w:r w:rsidRPr="00D63028">
        <w:t xml:space="preserve">Figure </w:t>
      </w:r>
      <w:r w:rsidR="009A3FB1">
        <w:t>X.</w:t>
      </w:r>
      <w:r w:rsidRPr="00D63028">
        <w:t>2.</w:t>
      </w:r>
      <w:r w:rsidR="00C22078">
        <w:t>7</w:t>
      </w:r>
      <w:r w:rsidRPr="00D63028">
        <w:t xml:space="preserve">.2-1: </w:t>
      </w:r>
      <w:r w:rsidR="008F4059">
        <w:t>R</w:t>
      </w:r>
      <w:r w:rsidRPr="00D63028">
        <w:t xml:space="preserve">eference AUT orientations for position 4, P4, for reference antenna </w:t>
      </w:r>
      <w:r w:rsidR="008F4059">
        <w:br/>
      </w:r>
      <w:r w:rsidRPr="00D63028">
        <w:t xml:space="preserve">polarization </w:t>
      </w:r>
      <w:r w:rsidRPr="00D63028">
        <w:rPr>
          <w:rFonts w:ascii="Symbol" w:hAnsi="Symbol"/>
        </w:rPr>
        <w:t></w:t>
      </w:r>
      <w:r w:rsidRPr="00D63028">
        <w:rPr>
          <w:vertAlign w:val="subscript"/>
        </w:rPr>
        <w:t xml:space="preserve">pol </w:t>
      </w:r>
      <w:r w:rsidRPr="00D63028">
        <w:t>= 0</w:t>
      </w:r>
      <w:r w:rsidRPr="00D63028">
        <w:rPr>
          <w:vertAlign w:val="superscript"/>
        </w:rPr>
        <w:t>o</w:t>
      </w:r>
      <w:r w:rsidRPr="00D63028">
        <w:t>.</w:t>
      </w:r>
    </w:p>
    <w:p w14:paraId="61129DFE" w14:textId="70BBDAF5" w:rsidR="006F4894" w:rsidRDefault="006F4894" w:rsidP="00A41CFA">
      <w:pPr>
        <w:pStyle w:val="TF"/>
      </w:pPr>
      <w:r>
        <w:rPr>
          <w:noProof/>
        </w:rPr>
        <w:drawing>
          <wp:inline distT="0" distB="0" distL="0" distR="0" wp14:anchorId="3E7BC648" wp14:editId="6163719C">
            <wp:extent cx="4572000" cy="1569106"/>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0" cy="1569106"/>
                    </a:xfrm>
                    <a:prstGeom prst="rect">
                      <a:avLst/>
                    </a:prstGeom>
                    <a:noFill/>
                  </pic:spPr>
                </pic:pic>
              </a:graphicData>
            </a:graphic>
          </wp:inline>
        </w:drawing>
      </w:r>
    </w:p>
    <w:p w14:paraId="756CDF04" w14:textId="4640F21D" w:rsidR="00A41CFA" w:rsidRPr="00D63028" w:rsidRDefault="00A41CFA" w:rsidP="00A41CFA">
      <w:pPr>
        <w:pStyle w:val="TF"/>
        <w:rPr>
          <w:lang w:eastAsia="zh-CN"/>
        </w:rPr>
      </w:pPr>
      <w:r w:rsidRPr="00D63028">
        <w:t xml:space="preserve">Figure </w:t>
      </w:r>
      <w:r w:rsidR="009A3FB1">
        <w:t>X.</w:t>
      </w:r>
      <w:r w:rsidRPr="00D63028">
        <w:t>2.</w:t>
      </w:r>
      <w:r w:rsidR="00C22078">
        <w:t>7</w:t>
      </w:r>
      <w:r w:rsidRPr="00D63028">
        <w:t xml:space="preserve">.2-2: </w:t>
      </w:r>
      <w:r w:rsidR="008F4059">
        <w:t>R</w:t>
      </w:r>
      <w:r w:rsidRPr="00D63028">
        <w:t xml:space="preserve">eference AUT orientations for position 4, P4, for reference antenna </w:t>
      </w:r>
      <w:r w:rsidR="008F4059">
        <w:br/>
      </w:r>
      <w:r w:rsidRPr="00D63028">
        <w:t xml:space="preserve">polarization </w:t>
      </w:r>
      <w:r w:rsidRPr="00D63028">
        <w:rPr>
          <w:rFonts w:ascii="Symbol" w:hAnsi="Symbol"/>
        </w:rPr>
        <w:t></w:t>
      </w:r>
      <w:r w:rsidRPr="00D63028">
        <w:rPr>
          <w:vertAlign w:val="subscript"/>
        </w:rPr>
        <w:t xml:space="preserve">pol </w:t>
      </w:r>
      <w:r w:rsidRPr="00D63028">
        <w:t>= 90</w:t>
      </w:r>
      <w:r w:rsidRPr="00D63028">
        <w:rPr>
          <w:vertAlign w:val="superscript"/>
        </w:rPr>
        <w:t>o</w:t>
      </w:r>
      <w:r w:rsidRPr="00D63028">
        <w:t>.</w:t>
      </w:r>
    </w:p>
    <w:p w14:paraId="671BB416" w14:textId="006CA0E5" w:rsidR="00A41CFA" w:rsidRPr="00D63028" w:rsidRDefault="00E53FDF" w:rsidP="00A41CFA">
      <w:pPr>
        <w:rPr>
          <w:lang w:eastAsia="zh-CN"/>
        </w:rPr>
      </w:pPr>
      <w:r w:rsidRPr="00D63028">
        <w:rPr>
          <w:lang w:eastAsia="zh-CN"/>
        </w:rPr>
        <w:t xml:space="preserve">If the device re-positioning approach is adopted for the </w:t>
      </w:r>
      <w:r>
        <w:rPr>
          <w:lang w:eastAsia="zh-CN"/>
        </w:rPr>
        <w:t>spurious emissions test cases</w:t>
      </w:r>
      <w:r w:rsidRPr="00D63028">
        <w:rPr>
          <w:lang w:eastAsia="zh-CN"/>
        </w:rPr>
        <w:t xml:space="preserve">, </w:t>
      </w:r>
      <w:r>
        <w:rPr>
          <w:lang w:eastAsia="zh-CN"/>
        </w:rPr>
        <w:t xml:space="preserve">i.e., </w:t>
      </w:r>
      <w:r w:rsidRPr="00897AF7">
        <w:rPr>
          <w:lang w:eastAsia="zh-CN"/>
        </w:rPr>
        <w:t xml:space="preserve">two hemispheres </w:t>
      </w:r>
      <w:r>
        <w:rPr>
          <w:lang w:eastAsia="zh-CN"/>
        </w:rPr>
        <w:t xml:space="preserve">are measured </w:t>
      </w:r>
      <w:r w:rsidRPr="00897AF7">
        <w:rPr>
          <w:lang w:eastAsia="zh-CN"/>
        </w:rPr>
        <w:t>separately which involves the DUT, while connected to the gNB emulator, to be rotated by 180</w:t>
      </w:r>
      <w:r w:rsidRPr="00E53FDF">
        <w:rPr>
          <w:vertAlign w:val="superscript"/>
          <w:lang w:eastAsia="zh-CN"/>
        </w:rPr>
        <w:t>o</w:t>
      </w:r>
      <w:r w:rsidRPr="00897AF7">
        <w:rPr>
          <w:lang w:eastAsia="zh-CN"/>
        </w:rPr>
        <w:t xml:space="preserve"> around its axis halfway through the test</w:t>
      </w:r>
      <w:r>
        <w:rPr>
          <w:lang w:eastAsia="zh-CN"/>
        </w:rPr>
        <w:t xml:space="preserve">, </w:t>
      </w:r>
      <w:r w:rsidRPr="00D63028">
        <w:rPr>
          <w:lang w:eastAsia="zh-CN"/>
        </w:rPr>
        <w:t xml:space="preserve">the quality of quiet zone analysis is </w:t>
      </w:r>
      <w:proofErr w:type="gramStart"/>
      <w:r w:rsidRPr="00D63028">
        <w:rPr>
          <w:lang w:eastAsia="zh-CN"/>
        </w:rPr>
        <w:t>sufficient</w:t>
      </w:r>
      <w:proofErr w:type="gramEnd"/>
      <w:r w:rsidRPr="00D63028">
        <w:rPr>
          <w:lang w:eastAsia="zh-CN"/>
        </w:rPr>
        <w:t xml:space="preserve"> </w:t>
      </w:r>
      <w:r w:rsidR="00A41CFA" w:rsidRPr="00D63028">
        <w:rPr>
          <w:lang w:eastAsia="zh-CN"/>
        </w:rPr>
        <w:t xml:space="preserve">only for </w:t>
      </w:r>
      <w:r w:rsidR="000B67A6">
        <w:rPr>
          <w:rFonts w:ascii="Symbol" w:hAnsi="Symbol"/>
        </w:rPr>
        <w:t></w:t>
      </w:r>
      <w:r w:rsidR="00F334F8" w:rsidRPr="00D63028">
        <w:t xml:space="preserve"> = </w:t>
      </w:r>
      <w:r w:rsidR="000B67A6">
        <w:t>0</w:t>
      </w:r>
      <w:r w:rsidR="00F334F8" w:rsidRPr="00D63028">
        <w:rPr>
          <w:vertAlign w:val="superscript"/>
        </w:rPr>
        <w:t>o</w:t>
      </w:r>
      <w:r w:rsidR="00A41CFA" w:rsidRPr="00D63028">
        <w:rPr>
          <w:vertAlign w:val="subscript"/>
        </w:rPr>
        <w:t>.</w:t>
      </w:r>
    </w:p>
    <w:p w14:paraId="2CD8AC99" w14:textId="26CD67CA" w:rsidR="00A41CFA" w:rsidRPr="00D63028" w:rsidRDefault="009A3FB1" w:rsidP="00A41CFA">
      <w:pPr>
        <w:pStyle w:val="Heading2"/>
      </w:pPr>
      <w:bookmarkStart w:id="18" w:name="_Toc13051428"/>
      <w:r>
        <w:t>X.</w:t>
      </w:r>
      <w:r w:rsidR="00A41CFA" w:rsidRPr="00D63028">
        <w:t>2.</w:t>
      </w:r>
      <w:r w:rsidR="00C22078">
        <w:t>8</w:t>
      </w:r>
      <w:r w:rsidR="00A41CFA" w:rsidRPr="00D63028">
        <w:tab/>
        <w:t>Quality of quiet zone measurement uncertainty calculations for TRP</w:t>
      </w:r>
      <w:bookmarkEnd w:id="18"/>
    </w:p>
    <w:p w14:paraId="0F62460C" w14:textId="22333D6A" w:rsidR="00A41CFA" w:rsidRPr="00D63028" w:rsidRDefault="00A41CFA" w:rsidP="00A41CFA">
      <w:pPr>
        <w:rPr>
          <w:lang w:eastAsia="zh-CN"/>
        </w:rPr>
      </w:pPr>
      <w:r w:rsidRPr="00D63028">
        <w:rPr>
          <w:lang w:eastAsia="zh-CN"/>
        </w:rPr>
        <w:t>The combined MU element related to the quality of the quiet zone for TRP and offset between UE antenna array and centre of quiet zone is the standard deviation of the various efficiency measurement results that are based on the 7 different reference AUT positions, the respective reference AUT orientations, and the two reference AUT polarization orientations.</w:t>
      </w:r>
    </w:p>
    <w:p w14:paraId="47B72BC3" w14:textId="1167D51A" w:rsidR="00DD1C07" w:rsidRDefault="00DD1C07" w:rsidP="00DD1C07">
      <w:pPr>
        <w:pStyle w:val="Heading1"/>
        <w:ind w:left="567" w:hanging="567"/>
      </w:pPr>
      <w:r>
        <w:t>References</w:t>
      </w:r>
    </w:p>
    <w:p w14:paraId="0AE0A73A" w14:textId="3E4B7AB0" w:rsidR="007B037A" w:rsidRDefault="007B037A" w:rsidP="00F55CF2">
      <w:pPr>
        <w:numPr>
          <w:ilvl w:val="0"/>
          <w:numId w:val="5"/>
        </w:numPr>
        <w:tabs>
          <w:tab w:val="left" w:pos="426"/>
        </w:tabs>
        <w:overflowPunct w:val="0"/>
        <w:autoSpaceDE w:val="0"/>
        <w:autoSpaceDN w:val="0"/>
        <w:adjustRightInd w:val="0"/>
        <w:textAlignment w:val="baseline"/>
      </w:pPr>
      <w:bookmarkStart w:id="19" w:name="_Ref16257722"/>
      <w:bookmarkStart w:id="20" w:name="_Ref3966353"/>
      <w:r w:rsidRPr="007B037A">
        <w:t>R5-195122</w:t>
      </w:r>
      <w:r>
        <w:t xml:space="preserve">, </w:t>
      </w:r>
      <w:r w:rsidR="000250EE" w:rsidRPr="000250EE">
        <w:t>On Re-Repositioning Approach for Spurious Emission QoQZ Validation and Test Cases</w:t>
      </w:r>
      <w:r w:rsidR="000250EE">
        <w:t xml:space="preserve">, Keysight Technologies, </w:t>
      </w:r>
      <w:r w:rsidR="00485E70" w:rsidRPr="00485E70">
        <w:t>3GPP TSG-RAN WG5 #83</w:t>
      </w:r>
      <w:r w:rsidR="00485E70">
        <w:t>, May 2019</w:t>
      </w:r>
      <w:bookmarkEnd w:id="19"/>
    </w:p>
    <w:p w14:paraId="3239B42B" w14:textId="77777777" w:rsidR="002F6576" w:rsidRDefault="002F6576" w:rsidP="002F6576">
      <w:pPr>
        <w:numPr>
          <w:ilvl w:val="0"/>
          <w:numId w:val="5"/>
        </w:numPr>
        <w:tabs>
          <w:tab w:val="left" w:pos="426"/>
        </w:tabs>
        <w:overflowPunct w:val="0"/>
        <w:autoSpaceDE w:val="0"/>
        <w:autoSpaceDN w:val="0"/>
        <w:adjustRightInd w:val="0"/>
        <w:textAlignment w:val="baseline"/>
      </w:pPr>
      <w:r w:rsidRPr="002F6576">
        <w:t>R5-194029</w:t>
      </w:r>
      <w:r>
        <w:t xml:space="preserve">, </w:t>
      </w:r>
      <w:r w:rsidRPr="002F6576">
        <w:t>DUT re-orientation during spurious emission test</w:t>
      </w:r>
      <w:r>
        <w:t xml:space="preserve">, Anritsu, </w:t>
      </w:r>
      <w:r w:rsidRPr="00485E70">
        <w:t>3GPP TSG-RAN WG5 #83</w:t>
      </w:r>
      <w:r>
        <w:t>, May 2019</w:t>
      </w:r>
    </w:p>
    <w:p w14:paraId="70AE8D7F" w14:textId="3F15149B" w:rsidR="002F6576" w:rsidRDefault="003B1259" w:rsidP="00F3148A">
      <w:pPr>
        <w:numPr>
          <w:ilvl w:val="0"/>
          <w:numId w:val="5"/>
        </w:numPr>
        <w:tabs>
          <w:tab w:val="left" w:pos="426"/>
        </w:tabs>
        <w:overflowPunct w:val="0"/>
        <w:autoSpaceDE w:val="0"/>
        <w:autoSpaceDN w:val="0"/>
        <w:adjustRightInd w:val="0"/>
        <w:textAlignment w:val="baseline"/>
      </w:pPr>
      <w:r w:rsidRPr="003B1259">
        <w:t>R5-194011</w:t>
      </w:r>
      <w:r>
        <w:t xml:space="preserve">, </w:t>
      </w:r>
      <w:r w:rsidR="00F3148A" w:rsidRPr="00F3148A">
        <w:tab/>
        <w:t>Discussion on 2H characteristics for FR2 spurious test set up considerations</w:t>
      </w:r>
      <w:r w:rsidR="00F3148A">
        <w:t xml:space="preserve">, Qualcomm Inc., </w:t>
      </w:r>
      <w:r w:rsidR="00F3148A" w:rsidRPr="00485E70">
        <w:t>3GPP TSG-RAN WG5 #83</w:t>
      </w:r>
      <w:r w:rsidR="00F3148A">
        <w:t>, May 2019</w:t>
      </w:r>
    </w:p>
    <w:p w14:paraId="78A016C4" w14:textId="77777777" w:rsidR="00735C55" w:rsidRDefault="00735C55" w:rsidP="00735C55">
      <w:pPr>
        <w:numPr>
          <w:ilvl w:val="0"/>
          <w:numId w:val="5"/>
        </w:numPr>
        <w:tabs>
          <w:tab w:val="left" w:pos="426"/>
        </w:tabs>
        <w:overflowPunct w:val="0"/>
        <w:autoSpaceDE w:val="0"/>
        <w:autoSpaceDN w:val="0"/>
        <w:adjustRightInd w:val="0"/>
        <w:textAlignment w:val="baseline"/>
      </w:pPr>
      <w:bookmarkStart w:id="21" w:name="_Ref6991708"/>
      <w:r w:rsidRPr="00B70C8E">
        <w:t>R5-191623</w:t>
      </w:r>
      <w:r>
        <w:t xml:space="preserve">, </w:t>
      </w:r>
      <w:r w:rsidRPr="00B70C8E">
        <w:t>On Re-Repositioning Approach for Spurious Emission QoQZ Validation</w:t>
      </w:r>
      <w:r>
        <w:t xml:space="preserve">, </w:t>
      </w:r>
      <w:r w:rsidRPr="00B70C8E">
        <w:t>Keysight Technologies</w:t>
      </w:r>
      <w:r>
        <w:t xml:space="preserve">, </w:t>
      </w:r>
      <w:r w:rsidRPr="00B70C8E">
        <w:t>3GPP TSG-RAN5 Meeting #82</w:t>
      </w:r>
      <w:r>
        <w:t>, February 2019</w:t>
      </w:r>
    </w:p>
    <w:p w14:paraId="57F70E88" w14:textId="77777777" w:rsidR="000752EA" w:rsidRDefault="000752EA" w:rsidP="000752EA">
      <w:pPr>
        <w:numPr>
          <w:ilvl w:val="0"/>
          <w:numId w:val="5"/>
        </w:numPr>
        <w:tabs>
          <w:tab w:val="left" w:pos="426"/>
        </w:tabs>
        <w:overflowPunct w:val="0"/>
        <w:autoSpaceDE w:val="0"/>
        <w:autoSpaceDN w:val="0"/>
        <w:adjustRightInd w:val="0"/>
        <w:textAlignment w:val="baseline"/>
      </w:pPr>
      <w:r w:rsidRPr="00031D21">
        <w:t>R5-192128</w:t>
      </w:r>
      <w:r>
        <w:t xml:space="preserve">, </w:t>
      </w:r>
      <w:r w:rsidRPr="003D3877">
        <w:t>On the QoQZ Procedure for Spurious Emissions</w:t>
      </w:r>
      <w:r>
        <w:t xml:space="preserve">, Rohde&amp;Schwarz, </w:t>
      </w:r>
      <w:r w:rsidRPr="006C702E">
        <w:t>3GPP TSG RAN WG5 #82</w:t>
      </w:r>
      <w:bookmarkEnd w:id="21"/>
      <w:r>
        <w:t>, February 2018</w:t>
      </w:r>
    </w:p>
    <w:p w14:paraId="228EEA8B" w14:textId="77777777" w:rsidR="00735C55" w:rsidRDefault="00735C55" w:rsidP="00735C55">
      <w:pPr>
        <w:numPr>
          <w:ilvl w:val="0"/>
          <w:numId w:val="5"/>
        </w:numPr>
        <w:tabs>
          <w:tab w:val="left" w:pos="426"/>
        </w:tabs>
        <w:overflowPunct w:val="0"/>
        <w:autoSpaceDE w:val="0"/>
        <w:autoSpaceDN w:val="0"/>
        <w:adjustRightInd w:val="0"/>
        <w:textAlignment w:val="baseline"/>
      </w:pPr>
      <w:bookmarkStart w:id="22" w:name="_Ref3966468"/>
      <w:bookmarkStart w:id="23" w:name="_Ref6991369"/>
      <w:r>
        <w:lastRenderedPageBreak/>
        <w:t xml:space="preserve">R5-192668, </w:t>
      </w:r>
      <w:r w:rsidRPr="00805BCD">
        <w:t>On applicability of DUT repositioning concept to FR2 spurious measurement</w:t>
      </w:r>
      <w:r>
        <w:t>, Anritsu, 3GPP TSG RAN5#82, February 2018</w:t>
      </w:r>
      <w:bookmarkEnd w:id="22"/>
    </w:p>
    <w:p w14:paraId="248E0686" w14:textId="77777777" w:rsidR="00F55CF2" w:rsidRDefault="00F55CF2" w:rsidP="00F55CF2">
      <w:pPr>
        <w:numPr>
          <w:ilvl w:val="0"/>
          <w:numId w:val="5"/>
        </w:numPr>
        <w:tabs>
          <w:tab w:val="left" w:pos="426"/>
        </w:tabs>
        <w:overflowPunct w:val="0"/>
        <w:autoSpaceDE w:val="0"/>
        <w:autoSpaceDN w:val="0"/>
        <w:adjustRightInd w:val="0"/>
        <w:textAlignment w:val="baseline"/>
      </w:pPr>
      <w:bookmarkStart w:id="24" w:name="_Ref6910316"/>
      <w:bookmarkEnd w:id="20"/>
      <w:bookmarkEnd w:id="23"/>
      <w:r w:rsidRPr="00B92888">
        <w:t>R5-193098</w:t>
      </w:r>
      <w:r>
        <w:t xml:space="preserve">, </w:t>
      </w:r>
      <w:r w:rsidRPr="00B92888">
        <w:t>On DUT Re-Positioning for TRP measurements of the 2nd harmonic</w:t>
      </w:r>
      <w:r>
        <w:t xml:space="preserve">, </w:t>
      </w:r>
      <w:r w:rsidRPr="00B92888">
        <w:t>Keysight Technologies</w:t>
      </w:r>
      <w:r>
        <w:t xml:space="preserve">, </w:t>
      </w:r>
      <w:r w:rsidRPr="00B92888">
        <w:t xml:space="preserve">3GPP TSG-RAN WG5 #5-5G-NR </w:t>
      </w:r>
      <w:proofErr w:type="spellStart"/>
      <w:r w:rsidRPr="00B92888">
        <w:t>Adhoc</w:t>
      </w:r>
      <w:bookmarkEnd w:id="24"/>
      <w:proofErr w:type="spellEnd"/>
    </w:p>
    <w:p w14:paraId="779CFD6C" w14:textId="77777777" w:rsidR="00F55CF2" w:rsidRDefault="00F55CF2" w:rsidP="00F55CF2">
      <w:pPr>
        <w:numPr>
          <w:ilvl w:val="0"/>
          <w:numId w:val="5"/>
        </w:numPr>
        <w:tabs>
          <w:tab w:val="left" w:pos="426"/>
        </w:tabs>
        <w:overflowPunct w:val="0"/>
        <w:autoSpaceDE w:val="0"/>
        <w:autoSpaceDN w:val="0"/>
        <w:adjustRightInd w:val="0"/>
        <w:textAlignment w:val="baseline"/>
      </w:pPr>
      <w:bookmarkStart w:id="25" w:name="_Ref6934318"/>
      <w:r w:rsidRPr="00EC284A">
        <w:t>R5-193167</w:t>
      </w:r>
      <w:r>
        <w:t xml:space="preserve">, </w:t>
      </w:r>
      <w:r w:rsidRPr="00EC284A">
        <w:t>OTA TX spurious emission at FR2 – DUT repositioning</w:t>
      </w:r>
      <w:r>
        <w:t xml:space="preserve">, </w:t>
      </w:r>
      <w:r w:rsidRPr="00EC284A">
        <w:t>MVG Industries, Sony</w:t>
      </w:r>
      <w:r>
        <w:t xml:space="preserve">, </w:t>
      </w:r>
      <w:r w:rsidRPr="00EC284A">
        <w:t xml:space="preserve">3GPP TSG-RAN WG5 #5-5G-NR </w:t>
      </w:r>
      <w:proofErr w:type="spellStart"/>
      <w:r w:rsidRPr="00EC284A">
        <w:t>Adhoc</w:t>
      </w:r>
      <w:bookmarkEnd w:id="25"/>
      <w:proofErr w:type="spellEnd"/>
    </w:p>
    <w:p w14:paraId="6762349A" w14:textId="09AC153E" w:rsidR="00735C55" w:rsidRDefault="00735C55" w:rsidP="00735C55">
      <w:pPr>
        <w:numPr>
          <w:ilvl w:val="0"/>
          <w:numId w:val="5"/>
        </w:numPr>
        <w:tabs>
          <w:tab w:val="left" w:pos="426"/>
        </w:tabs>
        <w:overflowPunct w:val="0"/>
        <w:autoSpaceDE w:val="0"/>
        <w:autoSpaceDN w:val="0"/>
        <w:adjustRightInd w:val="0"/>
        <w:textAlignment w:val="baseline"/>
      </w:pPr>
      <w:bookmarkStart w:id="26" w:name="_Ref16257835"/>
      <w:r w:rsidRPr="00B70C8E">
        <w:t>R5-190942</w:t>
      </w:r>
      <w:r>
        <w:t xml:space="preserve">, </w:t>
      </w:r>
      <w:r w:rsidRPr="00B70C8E">
        <w:t>Way Forward on QoQZ Procedure for Spurious Emissions</w:t>
      </w:r>
      <w:r>
        <w:t xml:space="preserve">, </w:t>
      </w:r>
      <w:r w:rsidRPr="00B70C8E">
        <w:t>Keysight Technologies, Rohde&amp;Schwarz, Anritsu</w:t>
      </w:r>
      <w:r>
        <w:t xml:space="preserve">, </w:t>
      </w:r>
      <w:r w:rsidRPr="00B70C8E">
        <w:t>3GPP TSG-RAN WG5 5G NR AH #4</w:t>
      </w:r>
      <w:r>
        <w:t>, January 2019</w:t>
      </w:r>
      <w:bookmarkEnd w:id="26"/>
    </w:p>
    <w:p w14:paraId="29B790D7" w14:textId="046870DE" w:rsidR="00916FA7" w:rsidRDefault="00916FA7" w:rsidP="00C5367E">
      <w:pPr>
        <w:numPr>
          <w:ilvl w:val="0"/>
          <w:numId w:val="5"/>
        </w:numPr>
        <w:tabs>
          <w:tab w:val="left" w:pos="426"/>
        </w:tabs>
        <w:overflowPunct w:val="0"/>
        <w:autoSpaceDE w:val="0"/>
        <w:autoSpaceDN w:val="0"/>
        <w:adjustRightInd w:val="0"/>
        <w:textAlignment w:val="baseline"/>
      </w:pPr>
      <w:bookmarkStart w:id="27" w:name="_Ref16270771"/>
      <w:r>
        <w:t>R5-19</w:t>
      </w:r>
      <w:r w:rsidR="008612A6">
        <w:t>6</w:t>
      </w:r>
      <w:r w:rsidR="007F19DF">
        <w:t>814</w:t>
      </w:r>
      <w:r>
        <w:t xml:space="preserve">, </w:t>
      </w:r>
      <w:r w:rsidR="008612A6" w:rsidRPr="008612A6">
        <w:t>On TRP Grids for Spurious Emissions QoQZ</w:t>
      </w:r>
      <w:r w:rsidR="008039CC">
        <w:t>, Keysight Technologies</w:t>
      </w:r>
      <w:r w:rsidR="003A4D49">
        <w:t xml:space="preserve">, </w:t>
      </w:r>
      <w:bookmarkStart w:id="28" w:name="_GoBack"/>
      <w:bookmarkEnd w:id="28"/>
      <w:r w:rsidR="00171CCC">
        <w:t>3GPP TSG RAN5#8</w:t>
      </w:r>
      <w:r w:rsidR="00171CCC">
        <w:t>4</w:t>
      </w:r>
      <w:r w:rsidR="00171CCC">
        <w:t xml:space="preserve">, </w:t>
      </w:r>
      <w:r w:rsidR="003A4D49">
        <w:t>August 2019</w:t>
      </w:r>
      <w:bookmarkEnd w:id="27"/>
    </w:p>
    <w:p w14:paraId="47B066B6" w14:textId="77777777" w:rsidR="00FB0DDB" w:rsidRDefault="00FB0DDB" w:rsidP="00FB0DDB">
      <w:pPr>
        <w:numPr>
          <w:ilvl w:val="0"/>
          <w:numId w:val="5"/>
        </w:numPr>
        <w:tabs>
          <w:tab w:val="left" w:pos="426"/>
        </w:tabs>
        <w:overflowPunct w:val="0"/>
        <w:autoSpaceDE w:val="0"/>
        <w:autoSpaceDN w:val="0"/>
        <w:adjustRightInd w:val="0"/>
        <w:textAlignment w:val="baseline"/>
      </w:pPr>
      <w:bookmarkStart w:id="29" w:name="_Ref15905344"/>
      <w:r>
        <w:t xml:space="preserve">TR38.810, </w:t>
      </w:r>
      <w:r w:rsidRPr="000D4103">
        <w:t>Study on test methods</w:t>
      </w:r>
      <w:r>
        <w:t xml:space="preserve">, </w:t>
      </w:r>
      <w:r w:rsidRPr="000D4103">
        <w:t>V16.3.0 (2019-06)</w:t>
      </w:r>
      <w:bookmarkEnd w:id="29"/>
    </w:p>
    <w:p w14:paraId="556140D6" w14:textId="77777777" w:rsidR="00FB0DDB" w:rsidRDefault="00FB0DDB" w:rsidP="00FB0DDB">
      <w:pPr>
        <w:numPr>
          <w:ilvl w:val="0"/>
          <w:numId w:val="5"/>
        </w:numPr>
        <w:tabs>
          <w:tab w:val="left" w:pos="426"/>
        </w:tabs>
        <w:overflowPunct w:val="0"/>
        <w:autoSpaceDE w:val="0"/>
        <w:autoSpaceDN w:val="0"/>
        <w:adjustRightInd w:val="0"/>
        <w:textAlignment w:val="baseline"/>
      </w:pPr>
      <w:bookmarkStart w:id="30" w:name="_Ref15915272"/>
      <w:r>
        <w:t xml:space="preserve">TS38.508-1, User Equipment (UE) conformance specification; Part 1: Common test environment, </w:t>
      </w:r>
      <w:r w:rsidRPr="00651BE0">
        <w:t>V16.0.0 (2019-06)</w:t>
      </w:r>
      <w:bookmarkEnd w:id="30"/>
    </w:p>
    <w:p w14:paraId="47B72BC4" w14:textId="745329AA" w:rsidR="000547AB" w:rsidRPr="00052390" w:rsidRDefault="0005750F" w:rsidP="000C78B9">
      <w:pPr>
        <w:numPr>
          <w:ilvl w:val="0"/>
          <w:numId w:val="5"/>
        </w:numPr>
        <w:tabs>
          <w:tab w:val="left" w:pos="426"/>
        </w:tabs>
        <w:overflowPunct w:val="0"/>
        <w:autoSpaceDE w:val="0"/>
        <w:autoSpaceDN w:val="0"/>
        <w:adjustRightInd w:val="0"/>
        <w:textAlignment w:val="baseline"/>
      </w:pPr>
      <w:bookmarkStart w:id="31" w:name="_Ref16259267"/>
      <w:r>
        <w:t xml:space="preserve">TS 38.521-2, User Equipment (UE) conformance specification; Radio transmission and reception; Part 2: Range 2 Standalone, </w:t>
      </w:r>
      <w:r w:rsidR="00642EC5" w:rsidRPr="00642EC5">
        <w:t>V16.0.0 (2019-06)</w:t>
      </w:r>
      <w:bookmarkEnd w:id="31"/>
    </w:p>
    <w:sectPr w:rsidR="000547AB" w:rsidRPr="00052390">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A07E7" w14:textId="77777777" w:rsidR="00EC6A4B" w:rsidRDefault="00EC6A4B">
      <w:r>
        <w:separator/>
      </w:r>
    </w:p>
  </w:endnote>
  <w:endnote w:type="continuationSeparator" w:id="0">
    <w:p w14:paraId="61E91AB7" w14:textId="77777777" w:rsidR="00EC6A4B" w:rsidRDefault="00EC6A4B">
      <w:r>
        <w:continuationSeparator/>
      </w:r>
    </w:p>
  </w:endnote>
  <w:endnote w:type="continuationNotice" w:id="1">
    <w:p w14:paraId="51E2CD20" w14:textId="77777777" w:rsidR="00EC6A4B" w:rsidRDefault="00EC6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4"/>
      <w:gridCol w:w="3214"/>
      <w:gridCol w:w="3214"/>
    </w:tblGrid>
    <w:tr w:rsidR="0584C594" w14:paraId="342E6E11" w14:textId="77777777" w:rsidTr="0584C594">
      <w:tc>
        <w:tcPr>
          <w:tcW w:w="3214" w:type="dxa"/>
        </w:tcPr>
        <w:p w14:paraId="68099CB5" w14:textId="27590FF7" w:rsidR="0584C594" w:rsidRDefault="0584C594" w:rsidP="0584C594">
          <w:pPr>
            <w:pStyle w:val="Header"/>
            <w:ind w:left="-115"/>
          </w:pPr>
        </w:p>
      </w:tc>
      <w:tc>
        <w:tcPr>
          <w:tcW w:w="3214" w:type="dxa"/>
        </w:tcPr>
        <w:p w14:paraId="11D2BE86" w14:textId="531A783E" w:rsidR="0584C594" w:rsidRDefault="0584C594" w:rsidP="0584C594">
          <w:pPr>
            <w:pStyle w:val="Header"/>
            <w:jc w:val="center"/>
          </w:pPr>
        </w:p>
      </w:tc>
      <w:tc>
        <w:tcPr>
          <w:tcW w:w="3214" w:type="dxa"/>
        </w:tcPr>
        <w:p w14:paraId="31DB2B8F" w14:textId="61EADDEB" w:rsidR="0584C594" w:rsidRDefault="0584C594" w:rsidP="0584C594">
          <w:pPr>
            <w:pStyle w:val="Header"/>
            <w:ind w:right="-115"/>
            <w:jc w:val="right"/>
          </w:pPr>
        </w:p>
      </w:tc>
    </w:tr>
  </w:tbl>
  <w:p w14:paraId="0156D758" w14:textId="4F31B60A" w:rsidR="0584C594" w:rsidRDefault="0584C594" w:rsidP="0584C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B5E06" w14:textId="77777777" w:rsidR="00EC6A4B" w:rsidRDefault="00EC6A4B">
      <w:r>
        <w:separator/>
      </w:r>
    </w:p>
  </w:footnote>
  <w:footnote w:type="continuationSeparator" w:id="0">
    <w:p w14:paraId="6B9C8C3C" w14:textId="77777777" w:rsidR="00EC6A4B" w:rsidRDefault="00EC6A4B">
      <w:r>
        <w:continuationSeparator/>
      </w:r>
    </w:p>
  </w:footnote>
  <w:footnote w:type="continuationNotice" w:id="1">
    <w:p w14:paraId="399CB3FD" w14:textId="77777777" w:rsidR="00EC6A4B" w:rsidRDefault="00EC6A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4"/>
      <w:gridCol w:w="3214"/>
      <w:gridCol w:w="3214"/>
    </w:tblGrid>
    <w:tr w:rsidR="0584C594" w14:paraId="35964018" w14:textId="77777777" w:rsidTr="0584C594">
      <w:tc>
        <w:tcPr>
          <w:tcW w:w="3214" w:type="dxa"/>
        </w:tcPr>
        <w:p w14:paraId="3AA50A55" w14:textId="3BEA5B6A" w:rsidR="0584C594" w:rsidRDefault="0584C594" w:rsidP="0584C594">
          <w:pPr>
            <w:pStyle w:val="Header"/>
            <w:ind w:left="-115"/>
          </w:pPr>
        </w:p>
      </w:tc>
      <w:tc>
        <w:tcPr>
          <w:tcW w:w="3214" w:type="dxa"/>
        </w:tcPr>
        <w:p w14:paraId="1D36E65B" w14:textId="1AF93C19" w:rsidR="0584C594" w:rsidRDefault="0584C594" w:rsidP="0584C594">
          <w:pPr>
            <w:pStyle w:val="Header"/>
            <w:jc w:val="center"/>
          </w:pPr>
        </w:p>
      </w:tc>
      <w:tc>
        <w:tcPr>
          <w:tcW w:w="3214" w:type="dxa"/>
        </w:tcPr>
        <w:p w14:paraId="27E66693" w14:textId="68A91277" w:rsidR="0584C594" w:rsidRDefault="0584C594" w:rsidP="0584C594">
          <w:pPr>
            <w:pStyle w:val="Header"/>
            <w:ind w:right="-115"/>
            <w:jc w:val="right"/>
          </w:pPr>
        </w:p>
      </w:tc>
    </w:tr>
  </w:tbl>
  <w:p w14:paraId="2E0C60BA" w14:textId="3ACE501D" w:rsidR="0584C594" w:rsidRDefault="0584C594" w:rsidP="0584C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2"/>
  </w:num>
  <w:num w:numId="6">
    <w:abstractNumId w:val="16"/>
  </w:num>
  <w:num w:numId="7">
    <w:abstractNumId w:val="13"/>
  </w:num>
  <w:num w:numId="8">
    <w:abstractNumId w:val="8"/>
  </w:num>
  <w:num w:numId="9">
    <w:abstractNumId w:val="20"/>
  </w:num>
  <w:num w:numId="10">
    <w:abstractNumId w:val="5"/>
  </w:num>
  <w:num w:numId="11">
    <w:abstractNumId w:val="26"/>
  </w:num>
  <w:num w:numId="12">
    <w:abstractNumId w:val="11"/>
  </w:num>
  <w:num w:numId="13">
    <w:abstractNumId w:val="25"/>
  </w:num>
  <w:num w:numId="14">
    <w:abstractNumId w:val="31"/>
  </w:num>
  <w:num w:numId="15">
    <w:abstractNumId w:val="10"/>
  </w:num>
  <w:num w:numId="16">
    <w:abstractNumId w:val="30"/>
  </w:num>
  <w:num w:numId="17">
    <w:abstractNumId w:val="7"/>
  </w:num>
  <w:num w:numId="18">
    <w:abstractNumId w:val="23"/>
  </w:num>
  <w:num w:numId="19">
    <w:abstractNumId w:val="18"/>
  </w:num>
  <w:num w:numId="20">
    <w:abstractNumId w:val="24"/>
  </w:num>
  <w:num w:numId="21">
    <w:abstractNumId w:val="29"/>
  </w:num>
  <w:num w:numId="22">
    <w:abstractNumId w:val="22"/>
  </w:num>
  <w:num w:numId="23">
    <w:abstractNumId w:val="19"/>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4"/>
  </w:num>
  <w:num w:numId="32">
    <w:abstractNumId w:val="28"/>
  </w:num>
  <w:num w:numId="33">
    <w:abstractNumId w:val="33"/>
  </w:num>
  <w:num w:numId="34">
    <w:abstractNumId w:val="14"/>
  </w:num>
  <w:num w:numId="35">
    <w:abstractNumId w:val="6"/>
  </w:num>
  <w:num w:numId="36">
    <w:abstractNumId w:val="1"/>
  </w:num>
  <w:num w:numId="37">
    <w:abstractNumId w:val="27"/>
  </w:num>
  <w:num w:numId="38">
    <w:abstractNumId w:val="12"/>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EE5"/>
    <w:rsid w:val="00011F6E"/>
    <w:rsid w:val="000136CE"/>
    <w:rsid w:val="00015B87"/>
    <w:rsid w:val="00015E33"/>
    <w:rsid w:val="00017A04"/>
    <w:rsid w:val="00017C05"/>
    <w:rsid w:val="000200FB"/>
    <w:rsid w:val="0002191D"/>
    <w:rsid w:val="000250EE"/>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5750F"/>
    <w:rsid w:val="000604FA"/>
    <w:rsid w:val="000606FD"/>
    <w:rsid w:val="00064500"/>
    <w:rsid w:val="000752EA"/>
    <w:rsid w:val="00077333"/>
    <w:rsid w:val="00082566"/>
    <w:rsid w:val="00083540"/>
    <w:rsid w:val="00084983"/>
    <w:rsid w:val="00087F53"/>
    <w:rsid w:val="00090C34"/>
    <w:rsid w:val="00093E7E"/>
    <w:rsid w:val="00096EE4"/>
    <w:rsid w:val="000A12C7"/>
    <w:rsid w:val="000A2A86"/>
    <w:rsid w:val="000A43B4"/>
    <w:rsid w:val="000B25D3"/>
    <w:rsid w:val="000B67A6"/>
    <w:rsid w:val="000C2440"/>
    <w:rsid w:val="000C3463"/>
    <w:rsid w:val="000C640F"/>
    <w:rsid w:val="000C7EDC"/>
    <w:rsid w:val="000D3841"/>
    <w:rsid w:val="000D39C6"/>
    <w:rsid w:val="000D63D7"/>
    <w:rsid w:val="000D68FF"/>
    <w:rsid w:val="000D6B69"/>
    <w:rsid w:val="000D6CFC"/>
    <w:rsid w:val="000D7954"/>
    <w:rsid w:val="000E24A4"/>
    <w:rsid w:val="00103A38"/>
    <w:rsid w:val="001043FF"/>
    <w:rsid w:val="00113D66"/>
    <w:rsid w:val="00114DB9"/>
    <w:rsid w:val="001174D8"/>
    <w:rsid w:val="00121323"/>
    <w:rsid w:val="00122845"/>
    <w:rsid w:val="00124141"/>
    <w:rsid w:val="001258E2"/>
    <w:rsid w:val="0013001E"/>
    <w:rsid w:val="00130A4D"/>
    <w:rsid w:val="0013245D"/>
    <w:rsid w:val="0014005E"/>
    <w:rsid w:val="00140084"/>
    <w:rsid w:val="0014206F"/>
    <w:rsid w:val="001423A1"/>
    <w:rsid w:val="001430FC"/>
    <w:rsid w:val="001458A3"/>
    <w:rsid w:val="00150099"/>
    <w:rsid w:val="00152172"/>
    <w:rsid w:val="00153528"/>
    <w:rsid w:val="00157AD8"/>
    <w:rsid w:val="00166A36"/>
    <w:rsid w:val="00171CCC"/>
    <w:rsid w:val="001741AE"/>
    <w:rsid w:val="001758FB"/>
    <w:rsid w:val="00196F9F"/>
    <w:rsid w:val="001A08AA"/>
    <w:rsid w:val="001A17A5"/>
    <w:rsid w:val="001A2005"/>
    <w:rsid w:val="001A2BC5"/>
    <w:rsid w:val="001A2EF9"/>
    <w:rsid w:val="001A3120"/>
    <w:rsid w:val="001A3BFA"/>
    <w:rsid w:val="001B0681"/>
    <w:rsid w:val="001B2108"/>
    <w:rsid w:val="001B231F"/>
    <w:rsid w:val="001B2C05"/>
    <w:rsid w:val="001B6A72"/>
    <w:rsid w:val="001C00AA"/>
    <w:rsid w:val="001C0CFD"/>
    <w:rsid w:val="001C3A35"/>
    <w:rsid w:val="001C3CCB"/>
    <w:rsid w:val="001C4A15"/>
    <w:rsid w:val="001C687E"/>
    <w:rsid w:val="001C7D35"/>
    <w:rsid w:val="001D010D"/>
    <w:rsid w:val="001D6F1A"/>
    <w:rsid w:val="001D7D91"/>
    <w:rsid w:val="001D7F4A"/>
    <w:rsid w:val="001E1CF6"/>
    <w:rsid w:val="001E4636"/>
    <w:rsid w:val="001E4D71"/>
    <w:rsid w:val="001E6DC6"/>
    <w:rsid w:val="001F21F4"/>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5114C"/>
    <w:rsid w:val="00251340"/>
    <w:rsid w:val="00252AEA"/>
    <w:rsid w:val="00254246"/>
    <w:rsid w:val="00255905"/>
    <w:rsid w:val="0026179F"/>
    <w:rsid w:val="00262600"/>
    <w:rsid w:val="00262A89"/>
    <w:rsid w:val="0026391C"/>
    <w:rsid w:val="00266C6B"/>
    <w:rsid w:val="0026709E"/>
    <w:rsid w:val="00267CC7"/>
    <w:rsid w:val="00271DD0"/>
    <w:rsid w:val="00273EAB"/>
    <w:rsid w:val="002741DA"/>
    <w:rsid w:val="002748A2"/>
    <w:rsid w:val="00274984"/>
    <w:rsid w:val="00274E1A"/>
    <w:rsid w:val="002751B8"/>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2F6576"/>
    <w:rsid w:val="002F6F40"/>
    <w:rsid w:val="00300544"/>
    <w:rsid w:val="003014BF"/>
    <w:rsid w:val="00306D8E"/>
    <w:rsid w:val="00307D2C"/>
    <w:rsid w:val="00313528"/>
    <w:rsid w:val="003209E5"/>
    <w:rsid w:val="00324F35"/>
    <w:rsid w:val="00326CFF"/>
    <w:rsid w:val="00331E19"/>
    <w:rsid w:val="00332820"/>
    <w:rsid w:val="003340C5"/>
    <w:rsid w:val="0033593B"/>
    <w:rsid w:val="00344657"/>
    <w:rsid w:val="00344BCD"/>
    <w:rsid w:val="003450DD"/>
    <w:rsid w:val="00347574"/>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4491"/>
    <w:rsid w:val="0039509E"/>
    <w:rsid w:val="00397CC0"/>
    <w:rsid w:val="003A1A50"/>
    <w:rsid w:val="003A1E08"/>
    <w:rsid w:val="003A220F"/>
    <w:rsid w:val="003A4D49"/>
    <w:rsid w:val="003B1087"/>
    <w:rsid w:val="003B1259"/>
    <w:rsid w:val="003B1AA0"/>
    <w:rsid w:val="003B3E10"/>
    <w:rsid w:val="003B478A"/>
    <w:rsid w:val="003B5AB0"/>
    <w:rsid w:val="003C4291"/>
    <w:rsid w:val="003C47CE"/>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061E8"/>
    <w:rsid w:val="00413C3E"/>
    <w:rsid w:val="00413C6C"/>
    <w:rsid w:val="00414726"/>
    <w:rsid w:val="0041477A"/>
    <w:rsid w:val="00417068"/>
    <w:rsid w:val="004204BB"/>
    <w:rsid w:val="00420AD5"/>
    <w:rsid w:val="00426356"/>
    <w:rsid w:val="00427B4E"/>
    <w:rsid w:val="00431287"/>
    <w:rsid w:val="0043394B"/>
    <w:rsid w:val="004420B4"/>
    <w:rsid w:val="00444225"/>
    <w:rsid w:val="00456C09"/>
    <w:rsid w:val="0045714B"/>
    <w:rsid w:val="0046266D"/>
    <w:rsid w:val="00466E59"/>
    <w:rsid w:val="004701D2"/>
    <w:rsid w:val="00470E49"/>
    <w:rsid w:val="00471B36"/>
    <w:rsid w:val="00473D9D"/>
    <w:rsid w:val="00474556"/>
    <w:rsid w:val="00474FBC"/>
    <w:rsid w:val="00476D28"/>
    <w:rsid w:val="00480F3A"/>
    <w:rsid w:val="00482CB3"/>
    <w:rsid w:val="004835B4"/>
    <w:rsid w:val="00484D33"/>
    <w:rsid w:val="00485E70"/>
    <w:rsid w:val="00485FCA"/>
    <w:rsid w:val="00490F98"/>
    <w:rsid w:val="00490FAF"/>
    <w:rsid w:val="00491FA6"/>
    <w:rsid w:val="00495A33"/>
    <w:rsid w:val="004A07A1"/>
    <w:rsid w:val="004A17C7"/>
    <w:rsid w:val="004A265F"/>
    <w:rsid w:val="004A419F"/>
    <w:rsid w:val="004A6B36"/>
    <w:rsid w:val="004B27EC"/>
    <w:rsid w:val="004C2A16"/>
    <w:rsid w:val="004D0FD5"/>
    <w:rsid w:val="004D5AE5"/>
    <w:rsid w:val="004D6D8A"/>
    <w:rsid w:val="004E2B50"/>
    <w:rsid w:val="004F08C5"/>
    <w:rsid w:val="004F1984"/>
    <w:rsid w:val="004F3293"/>
    <w:rsid w:val="004F374D"/>
    <w:rsid w:val="004F3D34"/>
    <w:rsid w:val="004F3E0E"/>
    <w:rsid w:val="004F3EB5"/>
    <w:rsid w:val="004F554E"/>
    <w:rsid w:val="004F7A3D"/>
    <w:rsid w:val="004F7C82"/>
    <w:rsid w:val="00501CEE"/>
    <w:rsid w:val="00502248"/>
    <w:rsid w:val="00505BFA"/>
    <w:rsid w:val="005069C0"/>
    <w:rsid w:val="00511254"/>
    <w:rsid w:val="00512458"/>
    <w:rsid w:val="00513632"/>
    <w:rsid w:val="00514B77"/>
    <w:rsid w:val="00517B81"/>
    <w:rsid w:val="00520CFC"/>
    <w:rsid w:val="00522C5E"/>
    <w:rsid w:val="005231B7"/>
    <w:rsid w:val="005239FE"/>
    <w:rsid w:val="00526FA7"/>
    <w:rsid w:val="0053435C"/>
    <w:rsid w:val="00541EB9"/>
    <w:rsid w:val="00543311"/>
    <w:rsid w:val="00546367"/>
    <w:rsid w:val="005471FE"/>
    <w:rsid w:val="00547986"/>
    <w:rsid w:val="00554A16"/>
    <w:rsid w:val="005550DD"/>
    <w:rsid w:val="005603F5"/>
    <w:rsid w:val="005649A1"/>
    <w:rsid w:val="005649AC"/>
    <w:rsid w:val="00566838"/>
    <w:rsid w:val="00580542"/>
    <w:rsid w:val="00580587"/>
    <w:rsid w:val="00581E88"/>
    <w:rsid w:val="0058392F"/>
    <w:rsid w:val="00585B23"/>
    <w:rsid w:val="005908D2"/>
    <w:rsid w:val="00592F28"/>
    <w:rsid w:val="00593B56"/>
    <w:rsid w:val="005943B2"/>
    <w:rsid w:val="00595618"/>
    <w:rsid w:val="005A0EDD"/>
    <w:rsid w:val="005A5545"/>
    <w:rsid w:val="005A616F"/>
    <w:rsid w:val="005A6F48"/>
    <w:rsid w:val="005C239F"/>
    <w:rsid w:val="005C331B"/>
    <w:rsid w:val="005C41A7"/>
    <w:rsid w:val="005C4593"/>
    <w:rsid w:val="005D11EF"/>
    <w:rsid w:val="005D39B9"/>
    <w:rsid w:val="005E12CD"/>
    <w:rsid w:val="005E2985"/>
    <w:rsid w:val="005E5D66"/>
    <w:rsid w:val="005F3B1B"/>
    <w:rsid w:val="00600519"/>
    <w:rsid w:val="00607D98"/>
    <w:rsid w:val="0061059A"/>
    <w:rsid w:val="006126CA"/>
    <w:rsid w:val="006131BB"/>
    <w:rsid w:val="00613B1E"/>
    <w:rsid w:val="00616FB0"/>
    <w:rsid w:val="006210C4"/>
    <w:rsid w:val="00622B32"/>
    <w:rsid w:val="006275DA"/>
    <w:rsid w:val="00634928"/>
    <w:rsid w:val="00635671"/>
    <w:rsid w:val="00636ABD"/>
    <w:rsid w:val="00642EC5"/>
    <w:rsid w:val="00645857"/>
    <w:rsid w:val="00651C2B"/>
    <w:rsid w:val="006537BF"/>
    <w:rsid w:val="00653DF0"/>
    <w:rsid w:val="006543EF"/>
    <w:rsid w:val="0065492A"/>
    <w:rsid w:val="00654D11"/>
    <w:rsid w:val="00656A7B"/>
    <w:rsid w:val="00665AD3"/>
    <w:rsid w:val="00683EDA"/>
    <w:rsid w:val="006856E5"/>
    <w:rsid w:val="006862F9"/>
    <w:rsid w:val="00692009"/>
    <w:rsid w:val="006937D0"/>
    <w:rsid w:val="00695755"/>
    <w:rsid w:val="00696BE5"/>
    <w:rsid w:val="00696D0A"/>
    <w:rsid w:val="006974B7"/>
    <w:rsid w:val="006A03F3"/>
    <w:rsid w:val="006A5A2A"/>
    <w:rsid w:val="006A5ED0"/>
    <w:rsid w:val="006A76E5"/>
    <w:rsid w:val="006B03F1"/>
    <w:rsid w:val="006B0D02"/>
    <w:rsid w:val="006B1C2F"/>
    <w:rsid w:val="006B363D"/>
    <w:rsid w:val="006B39EF"/>
    <w:rsid w:val="006C3020"/>
    <w:rsid w:val="006C3A94"/>
    <w:rsid w:val="006D132D"/>
    <w:rsid w:val="006D1E34"/>
    <w:rsid w:val="006D6B1F"/>
    <w:rsid w:val="006E07B2"/>
    <w:rsid w:val="006E45D9"/>
    <w:rsid w:val="006F0D5F"/>
    <w:rsid w:val="006F1DCF"/>
    <w:rsid w:val="006F4830"/>
    <w:rsid w:val="006F4894"/>
    <w:rsid w:val="006F4A1A"/>
    <w:rsid w:val="006F5431"/>
    <w:rsid w:val="006F5C22"/>
    <w:rsid w:val="00700488"/>
    <w:rsid w:val="007010F4"/>
    <w:rsid w:val="00703F5D"/>
    <w:rsid w:val="00704C58"/>
    <w:rsid w:val="00705FF6"/>
    <w:rsid w:val="0070646B"/>
    <w:rsid w:val="007066FA"/>
    <w:rsid w:val="00707941"/>
    <w:rsid w:val="00707CE7"/>
    <w:rsid w:val="0071466D"/>
    <w:rsid w:val="00714DD6"/>
    <w:rsid w:val="007162EF"/>
    <w:rsid w:val="00720148"/>
    <w:rsid w:val="00720AC9"/>
    <w:rsid w:val="00720C29"/>
    <w:rsid w:val="007250C2"/>
    <w:rsid w:val="0072666A"/>
    <w:rsid w:val="00726FD4"/>
    <w:rsid w:val="00727352"/>
    <w:rsid w:val="00727593"/>
    <w:rsid w:val="00727A8D"/>
    <w:rsid w:val="00730547"/>
    <w:rsid w:val="007339E7"/>
    <w:rsid w:val="00735C55"/>
    <w:rsid w:val="00735C81"/>
    <w:rsid w:val="00736A17"/>
    <w:rsid w:val="007373B0"/>
    <w:rsid w:val="007403F2"/>
    <w:rsid w:val="00741775"/>
    <w:rsid w:val="0074374F"/>
    <w:rsid w:val="00744CC1"/>
    <w:rsid w:val="0074650E"/>
    <w:rsid w:val="00747AD4"/>
    <w:rsid w:val="00751A7C"/>
    <w:rsid w:val="00752FA3"/>
    <w:rsid w:val="00762E48"/>
    <w:rsid w:val="00770A12"/>
    <w:rsid w:val="00774B17"/>
    <w:rsid w:val="007756A1"/>
    <w:rsid w:val="0078088D"/>
    <w:rsid w:val="00785759"/>
    <w:rsid w:val="00785D03"/>
    <w:rsid w:val="007927CF"/>
    <w:rsid w:val="0079792E"/>
    <w:rsid w:val="00797994"/>
    <w:rsid w:val="007A2502"/>
    <w:rsid w:val="007A4551"/>
    <w:rsid w:val="007A4F68"/>
    <w:rsid w:val="007A5139"/>
    <w:rsid w:val="007A5243"/>
    <w:rsid w:val="007A6059"/>
    <w:rsid w:val="007B037A"/>
    <w:rsid w:val="007B03C6"/>
    <w:rsid w:val="007B0584"/>
    <w:rsid w:val="007B5856"/>
    <w:rsid w:val="007B6FFB"/>
    <w:rsid w:val="007C5F4F"/>
    <w:rsid w:val="007C6DD8"/>
    <w:rsid w:val="007D0054"/>
    <w:rsid w:val="007D258B"/>
    <w:rsid w:val="007D36D3"/>
    <w:rsid w:val="007D3BE3"/>
    <w:rsid w:val="007D6048"/>
    <w:rsid w:val="007E2E0D"/>
    <w:rsid w:val="007E7938"/>
    <w:rsid w:val="007F0E1E"/>
    <w:rsid w:val="007F0E21"/>
    <w:rsid w:val="007F1535"/>
    <w:rsid w:val="007F19DF"/>
    <w:rsid w:val="007F39D0"/>
    <w:rsid w:val="007F4B80"/>
    <w:rsid w:val="007F4CAF"/>
    <w:rsid w:val="007F4CCC"/>
    <w:rsid w:val="007F5B12"/>
    <w:rsid w:val="007F62EA"/>
    <w:rsid w:val="007F637E"/>
    <w:rsid w:val="007F7064"/>
    <w:rsid w:val="008039CC"/>
    <w:rsid w:val="00803E82"/>
    <w:rsid w:val="00804709"/>
    <w:rsid w:val="00806028"/>
    <w:rsid w:val="00807F76"/>
    <w:rsid w:val="008142CC"/>
    <w:rsid w:val="00816C9D"/>
    <w:rsid w:val="0082190B"/>
    <w:rsid w:val="00826B31"/>
    <w:rsid w:val="008278A2"/>
    <w:rsid w:val="00830BED"/>
    <w:rsid w:val="00836C44"/>
    <w:rsid w:val="0083754E"/>
    <w:rsid w:val="00837660"/>
    <w:rsid w:val="00840A11"/>
    <w:rsid w:val="00841EF4"/>
    <w:rsid w:val="008450F8"/>
    <w:rsid w:val="00845E55"/>
    <w:rsid w:val="00846391"/>
    <w:rsid w:val="008511B7"/>
    <w:rsid w:val="008541B3"/>
    <w:rsid w:val="008602F7"/>
    <w:rsid w:val="008612A6"/>
    <w:rsid w:val="00861C5F"/>
    <w:rsid w:val="008626D8"/>
    <w:rsid w:val="00864950"/>
    <w:rsid w:val="00870861"/>
    <w:rsid w:val="00883883"/>
    <w:rsid w:val="00884BE6"/>
    <w:rsid w:val="0088503C"/>
    <w:rsid w:val="00885D92"/>
    <w:rsid w:val="00892723"/>
    <w:rsid w:val="00893454"/>
    <w:rsid w:val="00895D05"/>
    <w:rsid w:val="00897A25"/>
    <w:rsid w:val="00897AF7"/>
    <w:rsid w:val="008A0A78"/>
    <w:rsid w:val="008A1A84"/>
    <w:rsid w:val="008A6143"/>
    <w:rsid w:val="008A7DB3"/>
    <w:rsid w:val="008B0529"/>
    <w:rsid w:val="008B1444"/>
    <w:rsid w:val="008B5C74"/>
    <w:rsid w:val="008C2308"/>
    <w:rsid w:val="008C60E9"/>
    <w:rsid w:val="008C7836"/>
    <w:rsid w:val="008D7BED"/>
    <w:rsid w:val="008E32A8"/>
    <w:rsid w:val="008E4413"/>
    <w:rsid w:val="008E4684"/>
    <w:rsid w:val="008E4F84"/>
    <w:rsid w:val="008F08D9"/>
    <w:rsid w:val="008F1346"/>
    <w:rsid w:val="008F4059"/>
    <w:rsid w:val="008F540C"/>
    <w:rsid w:val="008F7684"/>
    <w:rsid w:val="008F7D93"/>
    <w:rsid w:val="0090512F"/>
    <w:rsid w:val="0090524D"/>
    <w:rsid w:val="009064E9"/>
    <w:rsid w:val="009076E4"/>
    <w:rsid w:val="00911B1A"/>
    <w:rsid w:val="009140F3"/>
    <w:rsid w:val="00916F35"/>
    <w:rsid w:val="00916FA7"/>
    <w:rsid w:val="00923141"/>
    <w:rsid w:val="00925B2A"/>
    <w:rsid w:val="00931702"/>
    <w:rsid w:val="00931918"/>
    <w:rsid w:val="00932F29"/>
    <w:rsid w:val="00937FBD"/>
    <w:rsid w:val="00945858"/>
    <w:rsid w:val="009514EA"/>
    <w:rsid w:val="00951CC5"/>
    <w:rsid w:val="00952D21"/>
    <w:rsid w:val="00952F41"/>
    <w:rsid w:val="0095378B"/>
    <w:rsid w:val="0095392E"/>
    <w:rsid w:val="009562E1"/>
    <w:rsid w:val="00957EF1"/>
    <w:rsid w:val="00963E2F"/>
    <w:rsid w:val="00964105"/>
    <w:rsid w:val="0097053F"/>
    <w:rsid w:val="00970A06"/>
    <w:rsid w:val="0097133C"/>
    <w:rsid w:val="00972528"/>
    <w:rsid w:val="0097539D"/>
    <w:rsid w:val="009767AC"/>
    <w:rsid w:val="00980E79"/>
    <w:rsid w:val="00982B7E"/>
    <w:rsid w:val="00983910"/>
    <w:rsid w:val="00984E5F"/>
    <w:rsid w:val="009913F6"/>
    <w:rsid w:val="00992B5F"/>
    <w:rsid w:val="0099779C"/>
    <w:rsid w:val="00997D88"/>
    <w:rsid w:val="009A3FB1"/>
    <w:rsid w:val="009C0727"/>
    <w:rsid w:val="009C6214"/>
    <w:rsid w:val="009D28E0"/>
    <w:rsid w:val="009D78C2"/>
    <w:rsid w:val="009D7F67"/>
    <w:rsid w:val="009E186C"/>
    <w:rsid w:val="009E3840"/>
    <w:rsid w:val="009E41C5"/>
    <w:rsid w:val="009E448E"/>
    <w:rsid w:val="009E520A"/>
    <w:rsid w:val="009E7AFD"/>
    <w:rsid w:val="009F20D3"/>
    <w:rsid w:val="00A003C7"/>
    <w:rsid w:val="00A079A7"/>
    <w:rsid w:val="00A165D9"/>
    <w:rsid w:val="00A17573"/>
    <w:rsid w:val="00A210B9"/>
    <w:rsid w:val="00A22FB6"/>
    <w:rsid w:val="00A2310D"/>
    <w:rsid w:val="00A25AEB"/>
    <w:rsid w:val="00A277B2"/>
    <w:rsid w:val="00A30141"/>
    <w:rsid w:val="00A313BC"/>
    <w:rsid w:val="00A320FB"/>
    <w:rsid w:val="00A3540D"/>
    <w:rsid w:val="00A41CFA"/>
    <w:rsid w:val="00A446A0"/>
    <w:rsid w:val="00A4504D"/>
    <w:rsid w:val="00A452C2"/>
    <w:rsid w:val="00A45E4D"/>
    <w:rsid w:val="00A46119"/>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768A"/>
    <w:rsid w:val="00AE116C"/>
    <w:rsid w:val="00AE342A"/>
    <w:rsid w:val="00AE541D"/>
    <w:rsid w:val="00AE611C"/>
    <w:rsid w:val="00AE627B"/>
    <w:rsid w:val="00AE6EAF"/>
    <w:rsid w:val="00AF0F4C"/>
    <w:rsid w:val="00AF3407"/>
    <w:rsid w:val="00AF5AD3"/>
    <w:rsid w:val="00B0589A"/>
    <w:rsid w:val="00B06B5A"/>
    <w:rsid w:val="00B14BC8"/>
    <w:rsid w:val="00B1572B"/>
    <w:rsid w:val="00B1621A"/>
    <w:rsid w:val="00B20C57"/>
    <w:rsid w:val="00B21D87"/>
    <w:rsid w:val="00B22ADA"/>
    <w:rsid w:val="00B24E76"/>
    <w:rsid w:val="00B30210"/>
    <w:rsid w:val="00B334B9"/>
    <w:rsid w:val="00B36208"/>
    <w:rsid w:val="00B3769C"/>
    <w:rsid w:val="00B40D30"/>
    <w:rsid w:val="00B426E8"/>
    <w:rsid w:val="00B42B91"/>
    <w:rsid w:val="00B478AC"/>
    <w:rsid w:val="00B52357"/>
    <w:rsid w:val="00B543A7"/>
    <w:rsid w:val="00B55D9A"/>
    <w:rsid w:val="00B5661F"/>
    <w:rsid w:val="00B60716"/>
    <w:rsid w:val="00B6099D"/>
    <w:rsid w:val="00B62351"/>
    <w:rsid w:val="00B62514"/>
    <w:rsid w:val="00B640EF"/>
    <w:rsid w:val="00B65101"/>
    <w:rsid w:val="00B7370C"/>
    <w:rsid w:val="00B73955"/>
    <w:rsid w:val="00B739A0"/>
    <w:rsid w:val="00B75741"/>
    <w:rsid w:val="00B822A0"/>
    <w:rsid w:val="00B8446C"/>
    <w:rsid w:val="00B92920"/>
    <w:rsid w:val="00B93A4D"/>
    <w:rsid w:val="00B943D6"/>
    <w:rsid w:val="00BA0D2D"/>
    <w:rsid w:val="00BA0DFD"/>
    <w:rsid w:val="00BA47FD"/>
    <w:rsid w:val="00BA5EFD"/>
    <w:rsid w:val="00BB2B4D"/>
    <w:rsid w:val="00BB4346"/>
    <w:rsid w:val="00BB43B8"/>
    <w:rsid w:val="00BB53AC"/>
    <w:rsid w:val="00BB7338"/>
    <w:rsid w:val="00BC2D24"/>
    <w:rsid w:val="00BC4BE2"/>
    <w:rsid w:val="00BC577A"/>
    <w:rsid w:val="00BD0905"/>
    <w:rsid w:val="00BD455F"/>
    <w:rsid w:val="00BD707B"/>
    <w:rsid w:val="00BE0187"/>
    <w:rsid w:val="00BE1212"/>
    <w:rsid w:val="00BE1A05"/>
    <w:rsid w:val="00BE3D23"/>
    <w:rsid w:val="00BE5CA5"/>
    <w:rsid w:val="00BE5CB9"/>
    <w:rsid w:val="00BF4BBD"/>
    <w:rsid w:val="00BF5875"/>
    <w:rsid w:val="00C01AD5"/>
    <w:rsid w:val="00C01D4A"/>
    <w:rsid w:val="00C03767"/>
    <w:rsid w:val="00C050BC"/>
    <w:rsid w:val="00C050CF"/>
    <w:rsid w:val="00C06487"/>
    <w:rsid w:val="00C065DE"/>
    <w:rsid w:val="00C1494B"/>
    <w:rsid w:val="00C14DE6"/>
    <w:rsid w:val="00C15AC6"/>
    <w:rsid w:val="00C16052"/>
    <w:rsid w:val="00C1643C"/>
    <w:rsid w:val="00C209B5"/>
    <w:rsid w:val="00C22078"/>
    <w:rsid w:val="00C26EE8"/>
    <w:rsid w:val="00C313B8"/>
    <w:rsid w:val="00C31D69"/>
    <w:rsid w:val="00C401B8"/>
    <w:rsid w:val="00C42F12"/>
    <w:rsid w:val="00C451D8"/>
    <w:rsid w:val="00C46666"/>
    <w:rsid w:val="00C46CE1"/>
    <w:rsid w:val="00C475DA"/>
    <w:rsid w:val="00C56792"/>
    <w:rsid w:val="00C6278C"/>
    <w:rsid w:val="00C63AA2"/>
    <w:rsid w:val="00C65422"/>
    <w:rsid w:val="00C6599B"/>
    <w:rsid w:val="00C76F04"/>
    <w:rsid w:val="00C804C3"/>
    <w:rsid w:val="00C807DB"/>
    <w:rsid w:val="00C81268"/>
    <w:rsid w:val="00C83771"/>
    <w:rsid w:val="00C86322"/>
    <w:rsid w:val="00C87851"/>
    <w:rsid w:val="00C93744"/>
    <w:rsid w:val="00C958F3"/>
    <w:rsid w:val="00CA30E3"/>
    <w:rsid w:val="00CA3A27"/>
    <w:rsid w:val="00CA517A"/>
    <w:rsid w:val="00CB0D58"/>
    <w:rsid w:val="00CB29E4"/>
    <w:rsid w:val="00CB5BF2"/>
    <w:rsid w:val="00CC15A4"/>
    <w:rsid w:val="00CC28A9"/>
    <w:rsid w:val="00CC6580"/>
    <w:rsid w:val="00CC6FE0"/>
    <w:rsid w:val="00CE0386"/>
    <w:rsid w:val="00CE0BFD"/>
    <w:rsid w:val="00CE7B29"/>
    <w:rsid w:val="00CF0031"/>
    <w:rsid w:val="00CF0C99"/>
    <w:rsid w:val="00CF18CB"/>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0B53"/>
    <w:rsid w:val="00D44807"/>
    <w:rsid w:val="00D45EB6"/>
    <w:rsid w:val="00D520E4"/>
    <w:rsid w:val="00D54860"/>
    <w:rsid w:val="00D54AA0"/>
    <w:rsid w:val="00D54F08"/>
    <w:rsid w:val="00D55B87"/>
    <w:rsid w:val="00D567FB"/>
    <w:rsid w:val="00D57DFA"/>
    <w:rsid w:val="00D6215E"/>
    <w:rsid w:val="00D70DBC"/>
    <w:rsid w:val="00D7306B"/>
    <w:rsid w:val="00D73201"/>
    <w:rsid w:val="00D73647"/>
    <w:rsid w:val="00D762FD"/>
    <w:rsid w:val="00D8307F"/>
    <w:rsid w:val="00D8463B"/>
    <w:rsid w:val="00D8465F"/>
    <w:rsid w:val="00D85B5D"/>
    <w:rsid w:val="00D90F93"/>
    <w:rsid w:val="00D91F54"/>
    <w:rsid w:val="00D93835"/>
    <w:rsid w:val="00D93AE3"/>
    <w:rsid w:val="00D9442D"/>
    <w:rsid w:val="00D94F8B"/>
    <w:rsid w:val="00D95235"/>
    <w:rsid w:val="00D9763F"/>
    <w:rsid w:val="00DA66A5"/>
    <w:rsid w:val="00DA66C3"/>
    <w:rsid w:val="00DB5E7F"/>
    <w:rsid w:val="00DC176A"/>
    <w:rsid w:val="00DD064F"/>
    <w:rsid w:val="00DD0C2C"/>
    <w:rsid w:val="00DD0F6E"/>
    <w:rsid w:val="00DD1C07"/>
    <w:rsid w:val="00DD4BF9"/>
    <w:rsid w:val="00DE0E3E"/>
    <w:rsid w:val="00DE2633"/>
    <w:rsid w:val="00DF1AE6"/>
    <w:rsid w:val="00E024B1"/>
    <w:rsid w:val="00E038CE"/>
    <w:rsid w:val="00E03F11"/>
    <w:rsid w:val="00E0463C"/>
    <w:rsid w:val="00E077C9"/>
    <w:rsid w:val="00E11C02"/>
    <w:rsid w:val="00E137E5"/>
    <w:rsid w:val="00E21128"/>
    <w:rsid w:val="00E21AB4"/>
    <w:rsid w:val="00E224FC"/>
    <w:rsid w:val="00E31F57"/>
    <w:rsid w:val="00E32C2E"/>
    <w:rsid w:val="00E336C5"/>
    <w:rsid w:val="00E34794"/>
    <w:rsid w:val="00E41279"/>
    <w:rsid w:val="00E502C4"/>
    <w:rsid w:val="00E53E8C"/>
    <w:rsid w:val="00E53FDF"/>
    <w:rsid w:val="00E55582"/>
    <w:rsid w:val="00E55ABC"/>
    <w:rsid w:val="00E56168"/>
    <w:rsid w:val="00E57B74"/>
    <w:rsid w:val="00E57FEF"/>
    <w:rsid w:val="00E642B3"/>
    <w:rsid w:val="00E8629F"/>
    <w:rsid w:val="00E90B54"/>
    <w:rsid w:val="00E96BC6"/>
    <w:rsid w:val="00E97901"/>
    <w:rsid w:val="00E97AA9"/>
    <w:rsid w:val="00EA09B1"/>
    <w:rsid w:val="00EA0B7F"/>
    <w:rsid w:val="00EA3C24"/>
    <w:rsid w:val="00EA3D76"/>
    <w:rsid w:val="00EB0292"/>
    <w:rsid w:val="00EC0715"/>
    <w:rsid w:val="00EC6A1C"/>
    <w:rsid w:val="00EC6A4B"/>
    <w:rsid w:val="00ED3DD3"/>
    <w:rsid w:val="00ED5D53"/>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0CF8"/>
    <w:rsid w:val="00F01416"/>
    <w:rsid w:val="00F030CA"/>
    <w:rsid w:val="00F0557F"/>
    <w:rsid w:val="00F05DFF"/>
    <w:rsid w:val="00F072D8"/>
    <w:rsid w:val="00F07854"/>
    <w:rsid w:val="00F10B79"/>
    <w:rsid w:val="00F12D23"/>
    <w:rsid w:val="00F15074"/>
    <w:rsid w:val="00F15855"/>
    <w:rsid w:val="00F1709D"/>
    <w:rsid w:val="00F1745D"/>
    <w:rsid w:val="00F24CD5"/>
    <w:rsid w:val="00F26554"/>
    <w:rsid w:val="00F30653"/>
    <w:rsid w:val="00F3148A"/>
    <w:rsid w:val="00F321C7"/>
    <w:rsid w:val="00F334F8"/>
    <w:rsid w:val="00F3413D"/>
    <w:rsid w:val="00F37710"/>
    <w:rsid w:val="00F55CF2"/>
    <w:rsid w:val="00F6190C"/>
    <w:rsid w:val="00F63B69"/>
    <w:rsid w:val="00F7184A"/>
    <w:rsid w:val="00F77EB0"/>
    <w:rsid w:val="00F81AC1"/>
    <w:rsid w:val="00F83415"/>
    <w:rsid w:val="00F9051A"/>
    <w:rsid w:val="00F91F8F"/>
    <w:rsid w:val="00FA0215"/>
    <w:rsid w:val="00FA04B9"/>
    <w:rsid w:val="00FA35B4"/>
    <w:rsid w:val="00FA4E2A"/>
    <w:rsid w:val="00FB0DDB"/>
    <w:rsid w:val="00FB2CFC"/>
    <w:rsid w:val="00FB52D3"/>
    <w:rsid w:val="00FB560E"/>
    <w:rsid w:val="00FB69E7"/>
    <w:rsid w:val="00FC051F"/>
    <w:rsid w:val="00FC5F9D"/>
    <w:rsid w:val="00FD16E0"/>
    <w:rsid w:val="00FD182B"/>
    <w:rsid w:val="00FD446A"/>
    <w:rsid w:val="00FD7A87"/>
    <w:rsid w:val="00FE1522"/>
    <w:rsid w:val="00FE6645"/>
    <w:rsid w:val="00FF04B3"/>
    <w:rsid w:val="00FF3FF6"/>
    <w:rsid w:val="0584C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B72B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A41CFA"/>
    <w:rPr>
      <w:rFonts w:ascii="Arial" w:hAnsi="Arial"/>
      <w:sz w:val="36"/>
      <w:lang w:val="en-GB"/>
    </w:rPr>
  </w:style>
  <w:style w:type="character" w:customStyle="1" w:styleId="Heading2Char">
    <w:name w:val="Heading 2 Char"/>
    <w:link w:val="Heading2"/>
    <w:rsid w:val="00A41CFA"/>
    <w:rPr>
      <w:rFonts w:ascii="Arial" w:hAnsi="Arial"/>
      <w:sz w:val="32"/>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A41CFA"/>
    <w:rPr>
      <w:rFonts w:ascii="Arial" w:hAnsi="Arial"/>
      <w:sz w:val="28"/>
      <w:lang w:val="en-GB"/>
    </w:rPr>
  </w:style>
  <w:style w:type="character" w:customStyle="1" w:styleId="Heading9Char">
    <w:name w:val="Heading 9 Char"/>
    <w:link w:val="Heading9"/>
    <w:rsid w:val="00F321C7"/>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3.png@01D3B568.B3BDE830" TargetMode="External"/><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w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0B8DE3-FD5E-4CC7-B669-D1F10BD3FE2A}">
  <ds:schemaRefs>
    <ds:schemaRef ds:uri="http://purl.org/dc/elements/1.1/"/>
    <ds:schemaRef ds:uri="http://schemas.microsoft.com/office/2006/metadata/properties"/>
    <ds:schemaRef ds:uri="http://purl.org/dc/terms/"/>
    <ds:schemaRef ds:uri="bdd78157-346c-4767-bfdd-352789a5c5f1"/>
    <ds:schemaRef ds:uri="http://schemas.microsoft.com/office/2006/documentManagement/types"/>
    <ds:schemaRef ds:uri="http://schemas.microsoft.com/office/infopath/2007/PartnerControls"/>
    <ds:schemaRef ds:uri="878f5c59-aec9-459c-acf8-8cf941473193"/>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E7EAEDDF-D9F8-412A-973C-7BCBACCA4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1950</Words>
  <Characters>11408</Characters>
  <Application>Microsoft Office Word</Application>
  <DocSecurity>0</DocSecurity>
  <Lines>95</Lines>
  <Paragraphs>26</Paragraphs>
  <ScaleCrop>false</ScaleCrop>
  <Company/>
  <LinksUpToDate>false</LinksUpToDate>
  <CharactersWithSpaces>13332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2019-06-30T20:45:00Z</dcterms:created>
  <dcterms:modified xsi:type="dcterms:W3CDTF">2019-08-16T20:37:00Z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